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7F107D">
      <w:pPr>
        <w:tabs>
          <w:tab w:val="left" w:pos="6300"/>
        </w:tabs>
        <w:snapToGrid w:val="0"/>
        <w:spacing w:line="300" w:lineRule="auto"/>
        <w:jc w:val="center"/>
        <w:rPr>
          <w:rFonts w:ascii="宋体" w:hAnsi="宋体"/>
          <w:color w:val="000000" w:themeColor="text1"/>
          <w:w w:val="80"/>
          <w:sz w:val="84"/>
          <w:highlight w:val="none"/>
          <w14:textFill>
            <w14:solidFill>
              <w14:schemeClr w14:val="tx1"/>
            </w14:solidFill>
          </w14:textFill>
        </w:rPr>
      </w:pPr>
    </w:p>
    <w:p w14:paraId="1A791A30">
      <w:pPr>
        <w:tabs>
          <w:tab w:val="left" w:pos="6300"/>
        </w:tabs>
        <w:snapToGrid w:val="0"/>
        <w:spacing w:line="300" w:lineRule="auto"/>
        <w:jc w:val="center"/>
        <w:rPr>
          <w:rFonts w:ascii="宋体" w:hAnsi="宋体"/>
          <w:color w:val="000000" w:themeColor="text1"/>
          <w:w w:val="80"/>
          <w:sz w:val="72"/>
          <w:szCs w:val="18"/>
          <w:highlight w:val="none"/>
          <w14:textFill>
            <w14:solidFill>
              <w14:schemeClr w14:val="tx1"/>
            </w14:solidFill>
          </w14:textFill>
        </w:rPr>
      </w:pPr>
      <w:r>
        <w:rPr>
          <w:rFonts w:hint="eastAsia" w:ascii="宋体" w:hAnsi="宋体"/>
          <w:color w:val="000000" w:themeColor="text1"/>
          <w:w w:val="80"/>
          <w:sz w:val="72"/>
          <w:szCs w:val="18"/>
          <w:highlight w:val="none"/>
          <w14:textFill>
            <w14:solidFill>
              <w14:schemeClr w14:val="tx1"/>
            </w14:solidFill>
          </w14:textFill>
        </w:rPr>
        <w:t>狼山旅游度假区</w:t>
      </w:r>
    </w:p>
    <w:p w14:paraId="537B9012">
      <w:pPr>
        <w:tabs>
          <w:tab w:val="left" w:pos="6300"/>
        </w:tabs>
        <w:snapToGrid w:val="0"/>
        <w:spacing w:line="300" w:lineRule="auto"/>
        <w:jc w:val="center"/>
        <w:rPr>
          <w:rFonts w:ascii="宋体" w:hAnsi="宋体"/>
          <w:color w:val="000000" w:themeColor="text1"/>
          <w:w w:val="80"/>
          <w:sz w:val="72"/>
          <w:szCs w:val="18"/>
          <w:highlight w:val="none"/>
          <w14:textFill>
            <w14:solidFill>
              <w14:schemeClr w14:val="tx1"/>
            </w14:solidFill>
          </w14:textFill>
        </w:rPr>
      </w:pPr>
      <w:r>
        <w:rPr>
          <w:rFonts w:hint="eastAsia" w:ascii="宋体" w:hAnsi="宋体"/>
          <w:color w:val="000000" w:themeColor="text1"/>
          <w:w w:val="80"/>
          <w:sz w:val="72"/>
          <w:szCs w:val="18"/>
          <w:highlight w:val="none"/>
          <w14:textFill>
            <w14:solidFill>
              <w14:schemeClr w14:val="tx1"/>
            </w14:solidFill>
          </w14:textFill>
        </w:rPr>
        <w:t>电动自行车充电场所智能</w:t>
      </w:r>
    </w:p>
    <w:p w14:paraId="7DA85BA8">
      <w:pPr>
        <w:tabs>
          <w:tab w:val="left" w:pos="6300"/>
        </w:tabs>
        <w:snapToGrid w:val="0"/>
        <w:spacing w:line="300" w:lineRule="auto"/>
        <w:jc w:val="center"/>
        <w:rPr>
          <w:rFonts w:ascii="宋体" w:hAnsi="宋体"/>
          <w:color w:val="000000" w:themeColor="text1"/>
          <w:w w:val="80"/>
          <w:sz w:val="84"/>
          <w:highlight w:val="none"/>
          <w14:textFill>
            <w14:solidFill>
              <w14:schemeClr w14:val="tx1"/>
            </w14:solidFill>
          </w14:textFill>
        </w:rPr>
      </w:pPr>
      <w:r>
        <w:rPr>
          <w:rFonts w:ascii="宋体" w:hAnsi="宋体"/>
          <w:color w:val="000000" w:themeColor="text1"/>
          <w:w w:val="80"/>
          <w:sz w:val="72"/>
          <w:szCs w:val="18"/>
          <w:highlight w:val="none"/>
          <w14:textFill>
            <w14:solidFill>
              <w14:schemeClr w14:val="tx1"/>
            </w14:solidFill>
          </w14:textFill>
        </w:rPr>
        <w:t>AI摄像头监控系统项目</w:t>
      </w:r>
    </w:p>
    <w:p w14:paraId="3ED12A7A">
      <w:pPr>
        <w:spacing w:line="1400" w:lineRule="exact"/>
        <w:jc w:val="center"/>
        <w:rPr>
          <w:rFonts w:ascii="宋体" w:hAnsi="宋体"/>
          <w:b/>
          <w:color w:val="000000" w:themeColor="text1"/>
          <w:sz w:val="72"/>
          <w:szCs w:val="72"/>
          <w:highlight w:val="none"/>
          <w14:textFill>
            <w14:solidFill>
              <w14:schemeClr w14:val="tx1"/>
            </w14:solidFill>
          </w14:textFill>
        </w:rPr>
      </w:pPr>
      <w:r>
        <w:rPr>
          <w:rFonts w:hint="eastAsia" w:ascii="宋体" w:hAnsi="宋体"/>
          <w:b/>
          <w:color w:val="000000" w:themeColor="text1"/>
          <w:sz w:val="72"/>
          <w:szCs w:val="72"/>
          <w:highlight w:val="none"/>
          <w14:textFill>
            <w14:solidFill>
              <w14:schemeClr w14:val="tx1"/>
            </w14:solidFill>
          </w14:textFill>
        </w:rPr>
        <w:t>招标文件</w:t>
      </w:r>
    </w:p>
    <w:p w14:paraId="79575A44">
      <w:pPr>
        <w:spacing w:line="720" w:lineRule="auto"/>
        <w:jc w:val="center"/>
        <w:rPr>
          <w:rFonts w:ascii="宋体" w:hAnsi="宋体"/>
          <w:b/>
          <w:color w:val="000000" w:themeColor="text1"/>
          <w:sz w:val="44"/>
          <w:szCs w:val="44"/>
          <w:highlight w:val="none"/>
          <w14:textFill>
            <w14:solidFill>
              <w14:schemeClr w14:val="tx1"/>
            </w14:solidFill>
          </w14:textFill>
        </w:rPr>
      </w:pPr>
      <w:r>
        <w:rPr>
          <w:rFonts w:hint="eastAsia" w:ascii="宋体" w:hAnsi="宋体"/>
          <w:b/>
          <w:color w:val="000000" w:themeColor="text1"/>
          <w:sz w:val="44"/>
          <w:szCs w:val="44"/>
          <w:highlight w:val="none"/>
          <w14:textFill>
            <w14:solidFill>
              <w14:schemeClr w14:val="tx1"/>
            </w14:solidFill>
          </w14:textFill>
        </w:rPr>
        <w:t>（资格后审）</w:t>
      </w:r>
    </w:p>
    <w:p w14:paraId="272EDBA4">
      <w:pPr>
        <w:snapToGrid w:val="0"/>
        <w:spacing w:line="360" w:lineRule="auto"/>
        <w:jc w:val="center"/>
        <w:rPr>
          <w:rFonts w:ascii="宋体" w:hAnsi="宋体"/>
          <w:b/>
          <w:bCs/>
          <w:color w:val="000000" w:themeColor="text1"/>
          <w:sz w:val="32"/>
          <w:szCs w:val="32"/>
          <w:highlight w:val="none"/>
          <w14:textFill>
            <w14:solidFill>
              <w14:schemeClr w14:val="tx1"/>
            </w14:solidFill>
          </w14:textFill>
        </w:rPr>
      </w:pPr>
    </w:p>
    <w:p w14:paraId="4BACDCA6">
      <w:pPr>
        <w:snapToGrid w:val="0"/>
        <w:spacing w:line="360" w:lineRule="auto"/>
        <w:jc w:val="center"/>
        <w:rPr>
          <w:rFonts w:ascii="宋体" w:hAnsi="宋体"/>
          <w:b/>
          <w:color w:val="000000" w:themeColor="text1"/>
          <w:sz w:val="36"/>
          <w:highlight w:val="none"/>
          <w14:textFill>
            <w14:solidFill>
              <w14:schemeClr w14:val="tx1"/>
            </w14:solidFill>
          </w14:textFill>
        </w:rPr>
      </w:pPr>
    </w:p>
    <w:p w14:paraId="41999D61">
      <w:pPr>
        <w:snapToGrid w:val="0"/>
        <w:spacing w:line="360" w:lineRule="auto"/>
        <w:jc w:val="center"/>
        <w:rPr>
          <w:rFonts w:ascii="宋体" w:hAnsi="宋体"/>
          <w:b/>
          <w:color w:val="000000" w:themeColor="text1"/>
          <w:sz w:val="36"/>
          <w:highlight w:val="none"/>
          <w14:textFill>
            <w14:solidFill>
              <w14:schemeClr w14:val="tx1"/>
            </w14:solidFill>
          </w14:textFill>
        </w:rPr>
      </w:pPr>
    </w:p>
    <w:p w14:paraId="3D375A3F">
      <w:pPr>
        <w:snapToGrid w:val="0"/>
        <w:spacing w:line="360" w:lineRule="auto"/>
        <w:rPr>
          <w:rFonts w:ascii="宋体" w:hAnsi="宋体"/>
          <w:b/>
          <w:color w:val="000000" w:themeColor="text1"/>
          <w:sz w:val="36"/>
          <w:highlight w:val="none"/>
          <w14:textFill>
            <w14:solidFill>
              <w14:schemeClr w14:val="tx1"/>
            </w14:solidFill>
          </w14:textFill>
        </w:rPr>
      </w:pPr>
    </w:p>
    <w:p w14:paraId="0F8DEBB8">
      <w:pPr>
        <w:snapToGrid w:val="0"/>
        <w:spacing w:line="360" w:lineRule="auto"/>
        <w:rPr>
          <w:rFonts w:ascii="宋体" w:hAnsi="宋体"/>
          <w:b/>
          <w:color w:val="000000" w:themeColor="text1"/>
          <w:sz w:val="36"/>
          <w:highlight w:val="none"/>
          <w14:textFill>
            <w14:solidFill>
              <w14:schemeClr w14:val="tx1"/>
            </w14:solidFill>
          </w14:textFill>
        </w:rPr>
      </w:pPr>
    </w:p>
    <w:p w14:paraId="5298BA99">
      <w:pPr>
        <w:snapToGrid w:val="0"/>
        <w:spacing w:line="360" w:lineRule="auto"/>
        <w:rPr>
          <w:rFonts w:ascii="宋体" w:hAnsi="宋体"/>
          <w:b/>
          <w:color w:val="000000" w:themeColor="text1"/>
          <w:sz w:val="36"/>
          <w:highlight w:val="none"/>
          <w14:textFill>
            <w14:solidFill>
              <w14:schemeClr w14:val="tx1"/>
            </w14:solidFill>
          </w14:textFill>
        </w:rPr>
      </w:pPr>
    </w:p>
    <w:p w14:paraId="483B67BB">
      <w:pPr>
        <w:pStyle w:val="6"/>
        <w:rPr>
          <w:color w:val="000000" w:themeColor="text1"/>
          <w:highlight w:val="none"/>
          <w14:textFill>
            <w14:solidFill>
              <w14:schemeClr w14:val="tx1"/>
            </w14:solidFill>
          </w14:textFill>
        </w:rPr>
      </w:pPr>
    </w:p>
    <w:p w14:paraId="2A075D35">
      <w:p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w:t>
      </w:r>
    </w:p>
    <w:p w14:paraId="778F7FC9">
      <w:pPr>
        <w:jc w:val="center"/>
        <w:rPr>
          <w:color w:val="000000" w:themeColor="text1"/>
          <w:highlight w:val="none"/>
          <w14:textFill>
            <w14:solidFill>
              <w14:schemeClr w14:val="tx1"/>
            </w14:solidFill>
          </w14:textFill>
        </w:rPr>
      </w:pPr>
    </w:p>
    <w:p w14:paraId="57263170">
      <w:pPr>
        <w:jc w:val="center"/>
        <w:rPr>
          <w:color w:val="000000" w:themeColor="text1"/>
          <w:highlight w:val="none"/>
          <w14:textFill>
            <w14:solidFill>
              <w14:schemeClr w14:val="tx1"/>
            </w14:solidFill>
          </w14:textFill>
        </w:rPr>
      </w:pPr>
    </w:p>
    <w:p w14:paraId="6F43736C">
      <w:pPr>
        <w:adjustRightInd w:val="0"/>
        <w:snapToGrid w:val="0"/>
        <w:spacing w:line="360" w:lineRule="auto"/>
        <w:jc w:val="center"/>
        <w:rPr>
          <w:rFonts w:ascii="宋体" w:hAnsi="宋体" w:cs="宋体"/>
          <w:b/>
          <w:color w:val="000000" w:themeColor="text1"/>
          <w:sz w:val="30"/>
          <w:szCs w:val="30"/>
          <w:highlight w:val="none"/>
          <w14:textFill>
            <w14:solidFill>
              <w14:schemeClr w14:val="tx1"/>
            </w14:solidFill>
          </w14:textFill>
        </w:rPr>
      </w:pPr>
      <w:r>
        <w:rPr>
          <w:rFonts w:hint="eastAsia" w:ascii="宋体" w:hAnsi="宋体" w:cs="宋体"/>
          <w:b/>
          <w:color w:val="000000" w:themeColor="text1"/>
          <w:sz w:val="30"/>
          <w:szCs w:val="30"/>
          <w:highlight w:val="none"/>
          <w14:textFill>
            <w14:solidFill>
              <w14:schemeClr w14:val="tx1"/>
            </w14:solidFill>
          </w14:textFill>
        </w:rPr>
        <w:t>采购单位：南通狼山旅游度假区管理办公室</w:t>
      </w:r>
    </w:p>
    <w:p w14:paraId="09AFD8FE">
      <w:pPr>
        <w:adjustRightInd w:val="0"/>
        <w:snapToGrid w:val="0"/>
        <w:spacing w:line="480" w:lineRule="auto"/>
        <w:jc w:val="center"/>
        <w:rPr>
          <w:rFonts w:ascii="宋体" w:hAnsi="宋体" w:cs="宋体"/>
          <w:b/>
          <w:color w:val="000000" w:themeColor="text1"/>
          <w:sz w:val="30"/>
          <w:szCs w:val="30"/>
          <w:highlight w:val="none"/>
          <w14:textFill>
            <w14:solidFill>
              <w14:schemeClr w14:val="tx1"/>
            </w14:solidFill>
          </w14:textFill>
        </w:rPr>
      </w:pPr>
      <w:r>
        <w:rPr>
          <w:rFonts w:hint="eastAsia" w:ascii="宋体" w:hAnsi="宋体" w:cs="宋体"/>
          <w:b/>
          <w:color w:val="000000" w:themeColor="text1"/>
          <w:sz w:val="30"/>
          <w:szCs w:val="30"/>
          <w:highlight w:val="none"/>
          <w14:textFill>
            <w14:solidFill>
              <w14:schemeClr w14:val="tx1"/>
            </w14:solidFill>
          </w14:textFill>
        </w:rPr>
        <w:t>二〇二六年八月</w:t>
      </w:r>
    </w:p>
    <w:p w14:paraId="3A244B56">
      <w:pPr>
        <w:jc w:val="center"/>
        <w:rPr>
          <w:rFonts w:ascii="宋体" w:hAnsi="宋体"/>
          <w:b/>
          <w:color w:val="000000" w:themeColor="text1"/>
          <w:w w:val="80"/>
          <w:kern w:val="44"/>
          <w:sz w:val="44"/>
          <w:szCs w:val="44"/>
          <w:highlight w:val="none"/>
          <w14:textFill>
            <w14:solidFill>
              <w14:schemeClr w14:val="tx1"/>
            </w14:solidFill>
          </w14:textFill>
        </w:rPr>
      </w:pPr>
    </w:p>
    <w:p w14:paraId="1D6AEB86">
      <w:pPr>
        <w:rPr>
          <w:color w:val="000000" w:themeColor="text1"/>
          <w:highlight w:val="none"/>
          <w14:textFill>
            <w14:solidFill>
              <w14:schemeClr w14:val="tx1"/>
            </w14:solidFill>
          </w14:textFill>
        </w:rPr>
      </w:pPr>
    </w:p>
    <w:p w14:paraId="29DA3FE2">
      <w:pPr>
        <w:pStyle w:val="2"/>
        <w:keepNext w:val="0"/>
        <w:keepLines w:val="0"/>
        <w:adjustRightInd w:val="0"/>
        <w:snapToGrid w:val="0"/>
        <w:spacing w:before="0" w:after="0" w:line="700" w:lineRule="exact"/>
        <w:jc w:val="center"/>
        <w:textAlignment w:val="baseline"/>
        <w:rPr>
          <w:rFonts w:ascii="宋体" w:hAnsi="宋体" w:eastAsia="宋体"/>
          <w:color w:val="000000" w:themeColor="text1"/>
          <w:w w:val="80"/>
          <w:szCs w:val="44"/>
          <w:highlight w:val="none"/>
          <w14:textFill>
            <w14:solidFill>
              <w14:schemeClr w14:val="tx1"/>
            </w14:solidFill>
          </w14:textFill>
        </w:rPr>
      </w:pPr>
      <w:r>
        <w:rPr>
          <w:rFonts w:hint="eastAsia" w:ascii="宋体" w:hAnsi="宋体" w:eastAsia="宋体"/>
          <w:color w:val="000000" w:themeColor="text1"/>
          <w:szCs w:val="44"/>
          <w:highlight w:val="none"/>
          <w14:textFill>
            <w14:solidFill>
              <w14:schemeClr w14:val="tx1"/>
            </w14:solidFill>
          </w14:textFill>
        </w:rPr>
        <w:t>第一章</w:t>
      </w:r>
      <w:r>
        <w:rPr>
          <w:rFonts w:ascii="宋体" w:hAnsi="宋体" w:eastAsia="宋体"/>
          <w:color w:val="000000" w:themeColor="text1"/>
          <w:szCs w:val="44"/>
          <w:highlight w:val="none"/>
          <w14:textFill>
            <w14:solidFill>
              <w14:schemeClr w14:val="tx1"/>
            </w14:solidFill>
          </w14:textFill>
        </w:rPr>
        <w:t xml:space="preserve"> </w:t>
      </w:r>
      <w:r>
        <w:rPr>
          <w:rFonts w:hint="eastAsia" w:ascii="宋体" w:hAnsi="宋体" w:eastAsia="宋体"/>
          <w:color w:val="000000" w:themeColor="text1"/>
          <w:w w:val="80"/>
          <w:szCs w:val="44"/>
          <w:highlight w:val="none"/>
          <w14:textFill>
            <w14:solidFill>
              <w14:schemeClr w14:val="tx1"/>
            </w14:solidFill>
          </w14:textFill>
        </w:rPr>
        <w:t>招标公告</w:t>
      </w:r>
    </w:p>
    <w:p w14:paraId="34D19087">
      <w:pPr>
        <w:spacing w:line="440" w:lineRule="exact"/>
        <w:ind w:firstLine="480" w:firstLineChars="200"/>
        <w:rPr>
          <w:rFonts w:ascii="宋体" w:hAnsi="宋体"/>
          <w:bCs/>
          <w:color w:val="000000" w:themeColor="text1"/>
          <w:sz w:val="24"/>
          <w:szCs w:val="24"/>
          <w:highlight w:val="none"/>
          <w14:textFill>
            <w14:solidFill>
              <w14:schemeClr w14:val="tx1"/>
            </w14:solidFill>
          </w14:textFill>
        </w:rPr>
      </w:pPr>
    </w:p>
    <w:p w14:paraId="66A25332">
      <w:pPr>
        <w:spacing w:line="440" w:lineRule="exact"/>
        <w:ind w:firstLine="480" w:firstLineChars="20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为推进狼山旅游度假区安全生产“六化”建设，</w:t>
      </w:r>
      <w:r>
        <w:rPr>
          <w:rFonts w:ascii="宋体" w:hAnsi="宋体"/>
          <w:bCs/>
          <w:color w:val="000000" w:themeColor="text1"/>
          <w:sz w:val="24"/>
          <w:szCs w:val="24"/>
          <w:highlight w:val="none"/>
          <w14:textFill>
            <w14:solidFill>
              <w14:schemeClr w14:val="tx1"/>
            </w14:solidFill>
          </w14:textFill>
        </w:rPr>
        <w:t>推动电动自行车充电场所配备智能AI摄像</w:t>
      </w:r>
      <w:r>
        <w:rPr>
          <w:rFonts w:hint="eastAsia" w:ascii="宋体" w:hAnsi="宋体"/>
          <w:bCs/>
          <w:color w:val="000000" w:themeColor="text1"/>
          <w:sz w:val="24"/>
          <w:szCs w:val="24"/>
          <w:highlight w:val="none"/>
          <w14:textFill>
            <w14:solidFill>
              <w14:schemeClr w14:val="tx1"/>
            </w14:solidFill>
          </w14:textFill>
        </w:rPr>
        <w:t>头等“新三件套”，</w:t>
      </w:r>
      <w:r>
        <w:rPr>
          <w:rFonts w:ascii="宋体" w:hAnsi="宋体"/>
          <w:bCs/>
          <w:color w:val="000000" w:themeColor="text1"/>
          <w:sz w:val="24"/>
          <w:szCs w:val="24"/>
          <w:highlight w:val="none"/>
          <w14:textFill>
            <w14:solidFill>
              <w14:schemeClr w14:val="tx1"/>
            </w14:solidFill>
          </w14:textFill>
        </w:rPr>
        <w:t>拟为</w:t>
      </w:r>
      <w:r>
        <w:rPr>
          <w:rFonts w:hint="eastAsia" w:ascii="宋体" w:hAnsi="宋体"/>
          <w:bCs/>
          <w:color w:val="000000" w:themeColor="text1"/>
          <w:sz w:val="24"/>
          <w:szCs w:val="24"/>
          <w:highlight w:val="none"/>
          <w14:textFill>
            <w14:solidFill>
              <w14:schemeClr w14:val="tx1"/>
            </w14:solidFill>
          </w14:textFill>
        </w:rPr>
        <w:t>区域内</w:t>
      </w:r>
      <w:r>
        <w:rPr>
          <w:rFonts w:ascii="宋体" w:hAnsi="宋体"/>
          <w:bCs/>
          <w:color w:val="000000" w:themeColor="text1"/>
          <w:sz w:val="24"/>
          <w:szCs w:val="24"/>
          <w:highlight w:val="none"/>
          <w14:textFill>
            <w14:solidFill>
              <w14:schemeClr w14:val="tx1"/>
            </w14:solidFill>
          </w14:textFill>
        </w:rPr>
        <w:t>电动自行车充电场所</w:t>
      </w:r>
      <w:r>
        <w:rPr>
          <w:rFonts w:hint="eastAsia" w:ascii="宋体" w:hAnsi="宋体"/>
          <w:bCs/>
          <w:color w:val="000000" w:themeColor="text1"/>
          <w:sz w:val="24"/>
          <w:szCs w:val="24"/>
          <w:highlight w:val="none"/>
          <w14:textFill>
            <w14:solidFill>
              <w14:schemeClr w14:val="tx1"/>
            </w14:solidFill>
          </w14:textFill>
        </w:rPr>
        <w:t>采购</w:t>
      </w:r>
      <w:r>
        <w:rPr>
          <w:rFonts w:ascii="宋体" w:hAnsi="宋体"/>
          <w:bCs/>
          <w:color w:val="000000" w:themeColor="text1"/>
          <w:sz w:val="24"/>
          <w:szCs w:val="24"/>
          <w:highlight w:val="none"/>
          <w14:textFill>
            <w14:solidFill>
              <w14:schemeClr w14:val="tx1"/>
            </w14:solidFill>
          </w14:textFill>
        </w:rPr>
        <w:t>安装</w:t>
      </w:r>
      <w:r>
        <w:rPr>
          <w:rFonts w:hint="eastAsia" w:ascii="宋体" w:hAnsi="宋体"/>
          <w:bCs/>
          <w:color w:val="000000" w:themeColor="text1"/>
          <w:sz w:val="24"/>
          <w:szCs w:val="24"/>
          <w:highlight w:val="none"/>
          <w14:textFill>
            <w14:solidFill>
              <w14:schemeClr w14:val="tx1"/>
            </w14:solidFill>
          </w14:textFill>
        </w:rPr>
        <w:t>一批</w:t>
      </w:r>
      <w:r>
        <w:rPr>
          <w:rFonts w:ascii="宋体" w:hAnsi="宋体"/>
          <w:bCs/>
          <w:color w:val="000000" w:themeColor="text1"/>
          <w:sz w:val="24"/>
          <w:szCs w:val="24"/>
          <w:highlight w:val="none"/>
          <w14:textFill>
            <w14:solidFill>
              <w14:schemeClr w14:val="tx1"/>
            </w14:solidFill>
          </w14:textFill>
        </w:rPr>
        <w:t>智能AI摄像头</w:t>
      </w:r>
      <w:r>
        <w:rPr>
          <w:rFonts w:hint="eastAsia" w:ascii="宋体" w:hAnsi="宋体"/>
          <w:bCs/>
          <w:color w:val="000000" w:themeColor="text1"/>
          <w:sz w:val="24"/>
          <w:szCs w:val="24"/>
          <w:highlight w:val="none"/>
          <w14:textFill>
            <w14:solidFill>
              <w14:schemeClr w14:val="tx1"/>
            </w14:solidFill>
          </w14:textFill>
        </w:rPr>
        <w:t>，欢迎具备相应服务能力及法律法规规定应具备的其他条件的供应商前来参与投标。</w:t>
      </w:r>
    </w:p>
    <w:p w14:paraId="7C5EA24A">
      <w:pPr>
        <w:spacing w:line="440" w:lineRule="exact"/>
        <w:ind w:firstLine="482" w:firstLineChars="200"/>
        <w:rPr>
          <w:rFonts w:ascii="宋体" w:hAnsi="宋体"/>
          <w:b/>
          <w:color w:val="000000" w:themeColor="text1"/>
          <w:sz w:val="24"/>
          <w:szCs w:val="24"/>
          <w:highlight w:val="none"/>
          <w14:textFill>
            <w14:solidFill>
              <w14:schemeClr w14:val="tx1"/>
            </w14:solidFill>
          </w14:textFill>
        </w:rPr>
      </w:pPr>
      <w:r>
        <w:rPr>
          <w:rFonts w:hint="eastAsia" w:ascii="宋体" w:hAnsi="宋体"/>
          <w:b/>
          <w:color w:val="000000" w:themeColor="text1"/>
          <w:sz w:val="24"/>
          <w:szCs w:val="24"/>
          <w:highlight w:val="none"/>
          <w14:textFill>
            <w14:solidFill>
              <w14:schemeClr w14:val="tx1"/>
            </w14:solidFill>
          </w14:textFill>
        </w:rPr>
        <w:t>一、项目基本情况</w:t>
      </w:r>
    </w:p>
    <w:p w14:paraId="5584FE1F">
      <w:pPr>
        <w:spacing w:line="440" w:lineRule="exact"/>
        <w:ind w:firstLine="482" w:firstLineChars="200"/>
        <w:rPr>
          <w:bCs/>
          <w:color w:val="000000" w:themeColor="text1"/>
          <w:highlight w:val="none"/>
          <w:u w:val="single"/>
          <w14:textFill>
            <w14:solidFill>
              <w14:schemeClr w14:val="tx1"/>
            </w14:solidFill>
          </w14:textFill>
        </w:rPr>
      </w:pPr>
      <w:r>
        <w:rPr>
          <w:rFonts w:ascii="宋体" w:hAnsi="宋体"/>
          <w:b/>
          <w:color w:val="000000" w:themeColor="text1"/>
          <w:sz w:val="24"/>
          <w:szCs w:val="24"/>
          <w:highlight w:val="none"/>
          <w14:textFill>
            <w14:solidFill>
              <w14:schemeClr w14:val="tx1"/>
            </w14:solidFill>
          </w14:textFill>
        </w:rPr>
        <w:t>1.项目名称：</w:t>
      </w:r>
      <w:r>
        <w:rPr>
          <w:rFonts w:hint="eastAsia" w:ascii="宋体" w:hAnsi="宋体"/>
          <w:bCs/>
          <w:color w:val="000000" w:themeColor="text1"/>
          <w:sz w:val="24"/>
          <w:szCs w:val="24"/>
          <w:highlight w:val="none"/>
          <w14:textFill>
            <w14:solidFill>
              <w14:schemeClr w14:val="tx1"/>
            </w14:solidFill>
          </w14:textFill>
        </w:rPr>
        <w:t>狼山旅游度假区电动自行车充电场所智能</w:t>
      </w:r>
      <w:r>
        <w:rPr>
          <w:rFonts w:ascii="宋体" w:hAnsi="宋体"/>
          <w:bCs/>
          <w:color w:val="000000" w:themeColor="text1"/>
          <w:sz w:val="24"/>
          <w:szCs w:val="24"/>
          <w:highlight w:val="none"/>
          <w14:textFill>
            <w14:solidFill>
              <w14:schemeClr w14:val="tx1"/>
            </w14:solidFill>
          </w14:textFill>
        </w:rPr>
        <w:t>AI摄像头监控系统项目</w:t>
      </w:r>
    </w:p>
    <w:p w14:paraId="6A15D43C">
      <w:pPr>
        <w:spacing w:line="440" w:lineRule="exact"/>
        <w:ind w:firstLine="482" w:firstLineChars="200"/>
        <w:rPr>
          <w:rFonts w:ascii="宋体" w:hAnsi="宋体"/>
          <w:bCs/>
          <w:color w:val="000000" w:themeColor="text1"/>
          <w:sz w:val="24"/>
          <w:szCs w:val="24"/>
          <w:highlight w:val="none"/>
          <w14:textFill>
            <w14:solidFill>
              <w14:schemeClr w14:val="tx1"/>
            </w14:solidFill>
          </w14:textFill>
        </w:rPr>
      </w:pPr>
      <w:r>
        <w:rPr>
          <w:rFonts w:ascii="宋体" w:hAnsi="宋体"/>
          <w:b/>
          <w:color w:val="000000" w:themeColor="text1"/>
          <w:sz w:val="24"/>
          <w:szCs w:val="24"/>
          <w:highlight w:val="none"/>
          <w14:textFill>
            <w14:solidFill>
              <w14:schemeClr w14:val="tx1"/>
            </w14:solidFill>
          </w14:textFill>
        </w:rPr>
        <w:t>2.采购方式：</w:t>
      </w:r>
      <w:r>
        <w:rPr>
          <w:rFonts w:hint="eastAsia" w:ascii="宋体" w:hAnsi="宋体"/>
          <w:bCs/>
          <w:color w:val="000000" w:themeColor="text1"/>
          <w:sz w:val="24"/>
          <w:szCs w:val="24"/>
          <w:highlight w:val="none"/>
          <w14:textFill>
            <w14:solidFill>
              <w14:schemeClr w14:val="tx1"/>
            </w14:solidFill>
          </w14:textFill>
        </w:rPr>
        <w:t>公开招标</w:t>
      </w:r>
    </w:p>
    <w:p w14:paraId="627BEDFE">
      <w:pPr>
        <w:spacing w:line="440" w:lineRule="exact"/>
        <w:ind w:firstLine="482" w:firstLineChars="200"/>
        <w:rPr>
          <w:rFonts w:ascii="宋体" w:hAnsi="宋体"/>
          <w:b/>
          <w:color w:val="000000" w:themeColor="text1"/>
          <w:sz w:val="24"/>
          <w:szCs w:val="24"/>
          <w:highlight w:val="none"/>
          <w14:textFill>
            <w14:solidFill>
              <w14:schemeClr w14:val="tx1"/>
            </w14:solidFill>
          </w14:textFill>
        </w:rPr>
      </w:pPr>
      <w:r>
        <w:rPr>
          <w:rFonts w:ascii="宋体" w:hAnsi="宋体"/>
          <w:b/>
          <w:color w:val="000000" w:themeColor="text1"/>
          <w:sz w:val="24"/>
          <w:szCs w:val="24"/>
          <w:highlight w:val="none"/>
          <w14:textFill>
            <w14:solidFill>
              <w14:schemeClr w14:val="tx1"/>
            </w14:solidFill>
          </w14:textFill>
        </w:rPr>
        <w:t>3.项目预算：</w:t>
      </w:r>
      <w:r>
        <w:rPr>
          <w:rFonts w:ascii="宋体" w:hAnsi="宋体"/>
          <w:bCs/>
          <w:color w:val="000000" w:themeColor="text1"/>
          <w:sz w:val="24"/>
          <w:szCs w:val="24"/>
          <w:highlight w:val="none"/>
          <w14:textFill>
            <w14:solidFill>
              <w14:schemeClr w14:val="tx1"/>
            </w14:solidFill>
          </w14:textFill>
        </w:rPr>
        <w:t>12.5万元</w:t>
      </w:r>
    </w:p>
    <w:p w14:paraId="47660E34">
      <w:pPr>
        <w:spacing w:line="440" w:lineRule="exact"/>
        <w:ind w:firstLine="482" w:firstLineChars="200"/>
        <w:rPr>
          <w:rFonts w:ascii="宋体" w:hAnsi="宋体"/>
          <w:b/>
          <w:color w:val="000000" w:themeColor="text1"/>
          <w:sz w:val="24"/>
          <w:szCs w:val="24"/>
          <w:highlight w:val="none"/>
          <w:u w:val="single"/>
          <w14:textFill>
            <w14:solidFill>
              <w14:schemeClr w14:val="tx1"/>
            </w14:solidFill>
          </w14:textFill>
        </w:rPr>
      </w:pPr>
      <w:r>
        <w:rPr>
          <w:rFonts w:ascii="宋体" w:hAnsi="宋体"/>
          <w:b/>
          <w:color w:val="000000" w:themeColor="text1"/>
          <w:sz w:val="24"/>
          <w:szCs w:val="24"/>
          <w:highlight w:val="none"/>
          <w14:textFill>
            <w14:solidFill>
              <w14:schemeClr w14:val="tx1"/>
            </w14:solidFill>
          </w14:textFill>
        </w:rPr>
        <w:t>4.最高限价：</w:t>
      </w:r>
      <w:r>
        <w:rPr>
          <w:rFonts w:ascii="宋体" w:hAnsi="宋体"/>
          <w:bCs/>
          <w:color w:val="000000" w:themeColor="text1"/>
          <w:sz w:val="24"/>
          <w:szCs w:val="24"/>
          <w:highlight w:val="none"/>
          <w:u w:val="single"/>
          <w14:textFill>
            <w14:solidFill>
              <w14:schemeClr w14:val="tx1"/>
            </w14:solidFill>
          </w14:textFill>
        </w:rPr>
        <w:t xml:space="preserve"> 12.5 </w:t>
      </w:r>
      <w:r>
        <w:rPr>
          <w:rFonts w:hint="eastAsia" w:ascii="宋体" w:hAnsi="宋体"/>
          <w:bCs/>
          <w:color w:val="000000" w:themeColor="text1"/>
          <w:sz w:val="24"/>
          <w:szCs w:val="24"/>
          <w:highlight w:val="none"/>
          <w14:textFill>
            <w14:solidFill>
              <w14:schemeClr w14:val="tx1"/>
            </w14:solidFill>
          </w14:textFill>
        </w:rPr>
        <w:t>万元。</w:t>
      </w:r>
      <w:r>
        <w:rPr>
          <w:rFonts w:ascii="宋体" w:hAnsi="宋体"/>
          <w:b/>
          <w:color w:val="000000" w:themeColor="text1"/>
          <w:sz w:val="24"/>
          <w:szCs w:val="24"/>
          <w:highlight w:val="none"/>
          <w:u w:val="single"/>
          <w14:textFill>
            <w14:solidFill>
              <w14:schemeClr w14:val="tx1"/>
            </w14:solidFill>
          </w14:textFill>
        </w:rPr>
        <w:t>（注：超过此报价者，为无效报价</w:t>
      </w:r>
      <w:r>
        <w:rPr>
          <w:rFonts w:hint="eastAsia" w:ascii="宋体" w:hAnsi="宋体"/>
          <w:b/>
          <w:color w:val="000000" w:themeColor="text1"/>
          <w:sz w:val="24"/>
          <w:szCs w:val="24"/>
          <w:highlight w:val="none"/>
          <w:u w:val="single"/>
          <w14:textFill>
            <w14:solidFill>
              <w14:schemeClr w14:val="tx1"/>
            </w14:solidFill>
          </w14:textFill>
        </w:rPr>
        <w:t>，投标报价最多保留小数点后两位。）</w:t>
      </w:r>
    </w:p>
    <w:p w14:paraId="313BAE11">
      <w:pPr>
        <w:spacing w:line="440" w:lineRule="exact"/>
        <w:ind w:firstLine="482" w:firstLineChars="200"/>
        <w:rPr>
          <w:rFonts w:ascii="宋体" w:hAnsi="宋体"/>
          <w:b/>
          <w:color w:val="000000" w:themeColor="text1"/>
          <w:sz w:val="24"/>
          <w:szCs w:val="24"/>
          <w:highlight w:val="none"/>
          <w14:textFill>
            <w14:solidFill>
              <w14:schemeClr w14:val="tx1"/>
            </w14:solidFill>
          </w14:textFill>
        </w:rPr>
      </w:pPr>
      <w:r>
        <w:rPr>
          <w:rFonts w:hint="eastAsia" w:ascii="宋体" w:hAnsi="宋体"/>
          <w:b/>
          <w:color w:val="000000" w:themeColor="text1"/>
          <w:sz w:val="24"/>
          <w:szCs w:val="24"/>
          <w:highlight w:val="none"/>
          <w14:textFill>
            <w14:solidFill>
              <w14:schemeClr w14:val="tx1"/>
            </w14:solidFill>
          </w14:textFill>
        </w:rPr>
        <w:t>二、项目需求</w:t>
      </w:r>
    </w:p>
    <w:tbl>
      <w:tblPr>
        <w:tblStyle w:val="15"/>
        <w:tblpPr w:leftFromText="180" w:rightFromText="180" w:vertAnchor="text" w:horzAnchor="page" w:tblpX="1871" w:tblpY="420"/>
        <w:tblOverlap w:val="never"/>
        <w:tblW w:w="8430" w:type="dxa"/>
        <w:tblInd w:w="0" w:type="dxa"/>
        <w:tblLayout w:type="autofit"/>
        <w:tblCellMar>
          <w:top w:w="0" w:type="dxa"/>
          <w:left w:w="108" w:type="dxa"/>
          <w:bottom w:w="0" w:type="dxa"/>
          <w:right w:w="108" w:type="dxa"/>
        </w:tblCellMar>
      </w:tblPr>
      <w:tblGrid>
        <w:gridCol w:w="750"/>
        <w:gridCol w:w="1815"/>
        <w:gridCol w:w="4080"/>
        <w:gridCol w:w="870"/>
        <w:gridCol w:w="915"/>
      </w:tblGrid>
      <w:tr w14:paraId="48DA1A25">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59919F76">
            <w:pPr>
              <w:widowControl/>
              <w:jc w:val="center"/>
              <w:textAlignment w:val="center"/>
              <w:rPr>
                <w:rFonts w:ascii="宋体" w:hAnsi="宋体" w:cs="宋体"/>
                <w:b/>
                <w:bCs/>
                <w:color w:val="000000" w:themeColor="text1"/>
                <w:sz w:val="20"/>
                <w:highlight w:val="none"/>
                <w14:textFill>
                  <w14:solidFill>
                    <w14:schemeClr w14:val="tx1"/>
                  </w14:solidFill>
                </w14:textFill>
              </w:rPr>
            </w:pPr>
            <w:r>
              <w:rPr>
                <w:rFonts w:hint="eastAsia" w:ascii="宋体" w:hAnsi="宋体" w:cs="宋体"/>
                <w:b/>
                <w:bCs/>
                <w:color w:val="000000" w:themeColor="text1"/>
                <w:kern w:val="0"/>
                <w:sz w:val="20"/>
                <w:highlight w:val="none"/>
                <w:lang w:bidi="ar"/>
                <w14:textFill>
                  <w14:solidFill>
                    <w14:schemeClr w14:val="tx1"/>
                  </w14:solidFill>
                </w14:textFill>
              </w:rPr>
              <w:t>序号</w:t>
            </w:r>
          </w:p>
        </w:tc>
        <w:tc>
          <w:tcPr>
            <w:tcW w:w="1815" w:type="dxa"/>
            <w:tcBorders>
              <w:top w:val="single" w:color="000000" w:sz="4" w:space="0"/>
              <w:left w:val="single" w:color="000000" w:sz="4" w:space="0"/>
              <w:bottom w:val="single" w:color="000000" w:sz="4" w:space="0"/>
              <w:right w:val="single" w:color="000000" w:sz="4" w:space="0"/>
            </w:tcBorders>
            <w:vAlign w:val="center"/>
          </w:tcPr>
          <w:p w14:paraId="429F512D">
            <w:pPr>
              <w:widowControl/>
              <w:jc w:val="center"/>
              <w:textAlignment w:val="center"/>
              <w:rPr>
                <w:rFonts w:ascii="宋体" w:hAnsi="宋体" w:cs="宋体"/>
                <w:b/>
                <w:bCs/>
                <w:color w:val="000000" w:themeColor="text1"/>
                <w:sz w:val="20"/>
                <w:highlight w:val="none"/>
                <w14:textFill>
                  <w14:solidFill>
                    <w14:schemeClr w14:val="tx1"/>
                  </w14:solidFill>
                </w14:textFill>
              </w:rPr>
            </w:pPr>
            <w:r>
              <w:rPr>
                <w:rFonts w:hint="eastAsia" w:ascii="宋体" w:hAnsi="宋体" w:cs="宋体"/>
                <w:b/>
                <w:bCs/>
                <w:color w:val="000000" w:themeColor="text1"/>
                <w:kern w:val="0"/>
                <w:sz w:val="20"/>
                <w:highlight w:val="none"/>
                <w:lang w:bidi="ar"/>
                <w14:textFill>
                  <w14:solidFill>
                    <w14:schemeClr w14:val="tx1"/>
                  </w14:solidFill>
                </w14:textFill>
              </w:rPr>
              <w:t>设备名称</w:t>
            </w:r>
          </w:p>
        </w:tc>
        <w:tc>
          <w:tcPr>
            <w:tcW w:w="4080" w:type="dxa"/>
            <w:tcBorders>
              <w:top w:val="single" w:color="000000" w:sz="4" w:space="0"/>
              <w:left w:val="single" w:color="000000" w:sz="4" w:space="0"/>
              <w:bottom w:val="single" w:color="000000" w:sz="4" w:space="0"/>
              <w:right w:val="single" w:color="000000" w:sz="4" w:space="0"/>
            </w:tcBorders>
            <w:vAlign w:val="center"/>
          </w:tcPr>
          <w:p w14:paraId="74FA06FB">
            <w:pPr>
              <w:widowControl/>
              <w:jc w:val="center"/>
              <w:textAlignment w:val="center"/>
              <w:rPr>
                <w:rFonts w:ascii="宋体" w:hAnsi="宋体" w:cs="宋体"/>
                <w:b/>
                <w:bCs/>
                <w:color w:val="000000" w:themeColor="text1"/>
                <w:sz w:val="20"/>
                <w:highlight w:val="none"/>
                <w14:textFill>
                  <w14:solidFill>
                    <w14:schemeClr w14:val="tx1"/>
                  </w14:solidFill>
                </w14:textFill>
              </w:rPr>
            </w:pPr>
            <w:r>
              <w:rPr>
                <w:rFonts w:hint="eastAsia" w:ascii="宋体" w:hAnsi="宋体" w:cs="宋体"/>
                <w:b/>
                <w:bCs/>
                <w:color w:val="000000" w:themeColor="text1"/>
                <w:kern w:val="0"/>
                <w:sz w:val="20"/>
                <w:highlight w:val="none"/>
                <w:lang w:bidi="ar"/>
                <w14:textFill>
                  <w14:solidFill>
                    <w14:schemeClr w14:val="tx1"/>
                  </w14:solidFill>
                </w14:textFill>
              </w:rPr>
              <w:t>参数要求</w:t>
            </w:r>
          </w:p>
        </w:tc>
        <w:tc>
          <w:tcPr>
            <w:tcW w:w="870" w:type="dxa"/>
            <w:tcBorders>
              <w:top w:val="single" w:color="000000" w:sz="4" w:space="0"/>
              <w:left w:val="single" w:color="000000" w:sz="4" w:space="0"/>
              <w:bottom w:val="single" w:color="000000" w:sz="4" w:space="0"/>
              <w:right w:val="single" w:color="000000" w:sz="4" w:space="0"/>
            </w:tcBorders>
            <w:vAlign w:val="center"/>
          </w:tcPr>
          <w:p w14:paraId="36EAD102">
            <w:pPr>
              <w:widowControl/>
              <w:jc w:val="center"/>
              <w:textAlignment w:val="center"/>
              <w:rPr>
                <w:rFonts w:ascii="宋体" w:hAnsi="宋体" w:cs="宋体"/>
                <w:b/>
                <w:bCs/>
                <w:color w:val="000000" w:themeColor="text1"/>
                <w:sz w:val="20"/>
                <w:highlight w:val="none"/>
                <w14:textFill>
                  <w14:solidFill>
                    <w14:schemeClr w14:val="tx1"/>
                  </w14:solidFill>
                </w14:textFill>
              </w:rPr>
            </w:pPr>
            <w:r>
              <w:rPr>
                <w:rFonts w:hint="eastAsia" w:ascii="宋体" w:hAnsi="宋体" w:cs="宋体"/>
                <w:b/>
                <w:bCs/>
                <w:color w:val="000000" w:themeColor="text1"/>
                <w:kern w:val="0"/>
                <w:sz w:val="20"/>
                <w:highlight w:val="none"/>
                <w:lang w:bidi="ar"/>
                <w14:textFill>
                  <w14:solidFill>
                    <w14:schemeClr w14:val="tx1"/>
                  </w14:solidFill>
                </w14:textFill>
              </w:rPr>
              <w:t>数量</w:t>
            </w:r>
          </w:p>
        </w:tc>
        <w:tc>
          <w:tcPr>
            <w:tcW w:w="915" w:type="dxa"/>
            <w:tcBorders>
              <w:top w:val="single" w:color="000000" w:sz="4" w:space="0"/>
              <w:left w:val="single" w:color="000000" w:sz="4" w:space="0"/>
              <w:bottom w:val="single" w:color="000000" w:sz="4" w:space="0"/>
              <w:right w:val="single" w:color="000000" w:sz="4" w:space="0"/>
            </w:tcBorders>
            <w:vAlign w:val="center"/>
          </w:tcPr>
          <w:p w14:paraId="6960FD16">
            <w:pPr>
              <w:widowControl/>
              <w:jc w:val="center"/>
              <w:textAlignment w:val="center"/>
              <w:rPr>
                <w:rFonts w:ascii="宋体" w:hAnsi="宋体" w:cs="宋体"/>
                <w:b/>
                <w:bCs/>
                <w:color w:val="000000" w:themeColor="text1"/>
                <w:sz w:val="20"/>
                <w:highlight w:val="none"/>
                <w14:textFill>
                  <w14:solidFill>
                    <w14:schemeClr w14:val="tx1"/>
                  </w14:solidFill>
                </w14:textFill>
              </w:rPr>
            </w:pPr>
            <w:r>
              <w:rPr>
                <w:rFonts w:hint="eastAsia" w:ascii="宋体" w:hAnsi="宋体" w:cs="宋体"/>
                <w:b/>
                <w:bCs/>
                <w:color w:val="000000" w:themeColor="text1"/>
                <w:kern w:val="0"/>
                <w:sz w:val="20"/>
                <w:highlight w:val="none"/>
                <w:lang w:bidi="ar"/>
                <w14:textFill>
                  <w14:solidFill>
                    <w14:schemeClr w14:val="tx1"/>
                  </w14:solidFill>
                </w14:textFill>
              </w:rPr>
              <w:t>单位</w:t>
            </w:r>
          </w:p>
        </w:tc>
      </w:tr>
      <w:tr w14:paraId="0EE57598">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7229DF85">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1</w:t>
            </w:r>
          </w:p>
        </w:tc>
        <w:tc>
          <w:tcPr>
            <w:tcW w:w="1815" w:type="dxa"/>
            <w:tcBorders>
              <w:top w:val="single" w:color="000000" w:sz="4" w:space="0"/>
              <w:left w:val="single" w:color="000000" w:sz="4" w:space="0"/>
              <w:bottom w:val="single" w:color="000000" w:sz="4" w:space="0"/>
              <w:right w:val="single" w:color="000000" w:sz="4" w:space="0"/>
            </w:tcBorders>
            <w:vAlign w:val="center"/>
          </w:tcPr>
          <w:p w14:paraId="4B70E89A">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防火预警热成像相机</w:t>
            </w:r>
          </w:p>
        </w:tc>
        <w:tc>
          <w:tcPr>
            <w:tcW w:w="4080" w:type="dxa"/>
            <w:tcBorders>
              <w:top w:val="single" w:color="000000" w:sz="4" w:space="0"/>
              <w:left w:val="single" w:color="000000" w:sz="4" w:space="0"/>
              <w:bottom w:val="single" w:color="000000" w:sz="4" w:space="0"/>
              <w:right w:val="single" w:color="000000" w:sz="4" w:space="0"/>
            </w:tcBorders>
            <w:vAlign w:val="center"/>
          </w:tcPr>
          <w:p w14:paraId="17F16E51">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 xml:space="preserve">1. </w:t>
            </w:r>
            <w:r>
              <w:rPr>
                <w:rFonts w:hint="eastAsia" w:ascii="宋体" w:hAnsi="宋体" w:cs="宋体"/>
                <w:color w:val="000000" w:themeColor="text1"/>
                <w:sz w:val="20"/>
                <w:highlight w:val="none"/>
                <w14:textFill>
                  <w14:solidFill>
                    <w14:schemeClr w14:val="tx1"/>
                  </w14:solidFill>
                </w14:textFill>
              </w:rPr>
              <w:t>支持</w:t>
            </w:r>
            <w:r>
              <w:rPr>
                <w:rFonts w:ascii="宋体" w:hAnsi="宋体" w:cs="宋体"/>
                <w:color w:val="000000" w:themeColor="text1"/>
                <w:sz w:val="20"/>
                <w:highlight w:val="none"/>
                <w14:textFill>
                  <w14:solidFill>
                    <w14:schemeClr w14:val="tx1"/>
                  </w14:solidFill>
                </w14:textFill>
              </w:rPr>
              <w:t>AI智能检测：烟火检测、呼救识别、遮挡检测等。支持温度异常检测。</w:t>
            </w:r>
          </w:p>
          <w:p w14:paraId="07662FCB">
            <w:pPr>
              <w:widowControl/>
              <w:jc w:val="left"/>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sz w:val="20"/>
                <w:highlight w:val="none"/>
                <w14:textFill>
                  <w14:solidFill>
                    <w14:schemeClr w14:val="tx1"/>
                  </w14:solidFill>
                </w14:textFill>
              </w:rPr>
              <w:t>可见光高分辨率可达</w:t>
            </w:r>
            <w:r>
              <w:rPr>
                <w:rFonts w:ascii="宋体" w:hAnsi="宋体" w:cs="宋体"/>
                <w:color w:val="000000" w:themeColor="text1"/>
                <w:sz w:val="20"/>
                <w:highlight w:val="none"/>
                <w14:textFill>
                  <w14:solidFill>
                    <w14:schemeClr w14:val="tx1"/>
                  </w14:solidFill>
                </w14:textFill>
              </w:rPr>
              <w:t xml:space="preserve">2560 </w:t>
            </w:r>
            <w:r>
              <w:rPr>
                <w:rFonts w:hint="eastAsia" w:ascii="宋体" w:hAnsi="宋体" w:cs="宋体"/>
                <w:color w:val="000000" w:themeColor="text1"/>
                <w:sz w:val="20"/>
                <w:highlight w:val="none"/>
                <w14:textFill>
                  <w14:solidFill>
                    <w14:schemeClr w14:val="tx1"/>
                  </w14:solidFill>
                </w14:textFill>
              </w:rPr>
              <w:t>×</w:t>
            </w:r>
            <w:r>
              <w:rPr>
                <w:rFonts w:ascii="宋体" w:hAnsi="宋体" w:cs="宋体"/>
                <w:color w:val="000000" w:themeColor="text1"/>
                <w:sz w:val="20"/>
                <w:highlight w:val="none"/>
                <w14:textFill>
                  <w14:solidFill>
                    <w14:schemeClr w14:val="tx1"/>
                  </w14:solidFill>
                </w14:textFill>
              </w:rPr>
              <w:t xml:space="preserve"> 1440@25 fps；热成像有效分辨率120 </w:t>
            </w:r>
            <w:r>
              <w:rPr>
                <w:rFonts w:hint="eastAsia" w:ascii="宋体" w:hAnsi="宋体" w:cs="宋体"/>
                <w:color w:val="000000" w:themeColor="text1"/>
                <w:sz w:val="20"/>
                <w:highlight w:val="none"/>
                <w14:textFill>
                  <w14:solidFill>
                    <w14:schemeClr w14:val="tx1"/>
                  </w14:solidFill>
                </w14:textFill>
              </w:rPr>
              <w:t>×</w:t>
            </w:r>
            <w:r>
              <w:rPr>
                <w:rFonts w:ascii="宋体" w:hAnsi="宋体" w:cs="宋体"/>
                <w:color w:val="000000" w:themeColor="text1"/>
                <w:sz w:val="20"/>
                <w:highlight w:val="none"/>
                <w14:textFill>
                  <w14:solidFill>
                    <w14:schemeClr w14:val="tx1"/>
                  </w14:solidFill>
                </w14:textFill>
              </w:rPr>
              <w:t xml:space="preserve"> 90；</w:t>
            </w:r>
          </w:p>
          <w:p w14:paraId="7F71DEE6">
            <w:pPr>
              <w:widowControl/>
              <w:jc w:val="left"/>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sz w:val="20"/>
                <w:highlight w:val="none"/>
                <w14:textFill>
                  <w14:solidFill>
                    <w14:schemeClr w14:val="tx1"/>
                  </w14:solidFill>
                </w14:textFill>
              </w:rPr>
              <w:t>支持火焰检测，覆盖范围可达</w:t>
            </w:r>
            <w:r>
              <w:rPr>
                <w:rFonts w:ascii="宋体" w:hAnsi="宋体" w:cs="宋体"/>
                <w:color w:val="000000" w:themeColor="text1"/>
                <w:sz w:val="20"/>
                <w:highlight w:val="none"/>
                <w14:textFill>
                  <w14:solidFill>
                    <w14:schemeClr w14:val="tx1"/>
                  </w14:solidFill>
                </w14:textFill>
              </w:rPr>
              <w:t>50m（0.1㎡火盘)。</w:t>
            </w:r>
          </w:p>
          <w:p w14:paraId="73FC0A60">
            <w:pPr>
              <w:widowControl/>
              <w:jc w:val="left"/>
              <w:textAlignment w:val="center"/>
              <w:rPr>
                <w:rFonts w:ascii="宋体" w:hAnsi="宋体" w:cs="宋体"/>
                <w:color w:val="000000"/>
                <w:kern w:val="0"/>
                <w:sz w:val="20"/>
                <w:highlight w:val="none"/>
                <w:lang w:bidi="ar"/>
              </w:rPr>
            </w:pPr>
            <w:r>
              <w:rPr>
                <w:rFonts w:hint="eastAsia" w:ascii="宋体" w:hAnsi="宋体" w:cs="宋体"/>
                <w:color w:val="000000"/>
                <w:kern w:val="0"/>
                <w:sz w:val="20"/>
                <w:highlight w:val="none"/>
                <w:lang w:bidi="ar"/>
              </w:rPr>
              <w:t>★火灾报警信号传输功能：发生火灾时，探测器可将报警信息通过输入模块传输到火灾报警主机中，并在火灾报警主机中显示该报警信息</w:t>
            </w:r>
            <w:r>
              <w:rPr>
                <w:rFonts w:ascii="宋体" w:hAnsi="宋体" w:cs="宋体"/>
                <w:color w:val="EE0000"/>
                <w:kern w:val="0"/>
                <w:sz w:val="20"/>
                <w:highlight w:val="none"/>
                <w:lang w:bidi="ar"/>
              </w:rPr>
              <w:t>（投标时提供公安部检验报告复印件并加盖原厂公章）</w:t>
            </w:r>
          </w:p>
          <w:p w14:paraId="272704EE">
            <w:pPr>
              <w:widowControl/>
              <w:jc w:val="left"/>
              <w:textAlignment w:val="center"/>
              <w:rPr>
                <w:rFonts w:ascii="宋体" w:hAnsi="宋体" w:cs="宋体"/>
                <w:color w:val="000000"/>
                <w:kern w:val="0"/>
                <w:sz w:val="20"/>
                <w:highlight w:val="none"/>
                <w:lang w:bidi="ar"/>
              </w:rPr>
            </w:pPr>
            <w:r>
              <w:rPr>
                <w:rFonts w:hint="eastAsia" w:ascii="宋体" w:hAnsi="宋体" w:cs="宋体"/>
                <w:color w:val="000000"/>
                <w:kern w:val="0"/>
                <w:sz w:val="20"/>
                <w:highlight w:val="none"/>
                <w:lang w:bidi="ar"/>
              </w:rPr>
              <w:t>★可对智能行为、测温超过阈值、出现高温点、出现烟火报警等进行检测并进行语音报警、灯光闪烁报警</w:t>
            </w:r>
            <w:r>
              <w:rPr>
                <w:rFonts w:ascii="宋体" w:hAnsi="宋体" w:cs="宋体"/>
                <w:color w:val="EE0000"/>
                <w:kern w:val="0"/>
                <w:sz w:val="20"/>
                <w:highlight w:val="none"/>
                <w:lang w:bidi="ar"/>
              </w:rPr>
              <w:t>（投标时提供公安部检验报告复印件并加盖原厂公章）</w:t>
            </w:r>
          </w:p>
          <w:p w14:paraId="598F65BA">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2. 400W定焦智能海螺摄像机，热成像镜头焦距1-4mm，根据场所现场情况选择，保证成像清晰。</w:t>
            </w:r>
          </w:p>
          <w:p w14:paraId="6D3E7AE4">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 xml:space="preserve">3. </w:t>
            </w:r>
            <w:r>
              <w:rPr>
                <w:rFonts w:hint="eastAsia" w:ascii="宋体" w:hAnsi="宋体" w:cs="宋体"/>
                <w:color w:val="000000" w:themeColor="text1"/>
                <w:sz w:val="20"/>
                <w:highlight w:val="none"/>
                <w14:textFill>
                  <w14:solidFill>
                    <w14:schemeClr w14:val="tx1"/>
                  </w14:solidFill>
                </w14:textFill>
              </w:rPr>
              <w:t>采用三色（或更多色）指示灯，可显示运行、故障、报警状态。</w:t>
            </w:r>
          </w:p>
          <w:p w14:paraId="10FD735E">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 xml:space="preserve">4. </w:t>
            </w:r>
            <w:r>
              <w:rPr>
                <w:rFonts w:hint="eastAsia" w:ascii="宋体" w:hAnsi="宋体" w:cs="宋体"/>
                <w:color w:val="000000" w:themeColor="text1"/>
                <w:sz w:val="20"/>
                <w:highlight w:val="none"/>
                <w14:textFill>
                  <w14:solidFill>
                    <w14:schemeClr w14:val="tx1"/>
                  </w14:solidFill>
                </w14:textFill>
              </w:rPr>
              <w:t>支持</w:t>
            </w:r>
            <w:r>
              <w:rPr>
                <w:rFonts w:ascii="宋体" w:hAnsi="宋体" w:cs="宋体"/>
                <w:color w:val="000000" w:themeColor="text1"/>
                <w:sz w:val="20"/>
                <w:highlight w:val="none"/>
                <w14:textFill>
                  <w14:solidFill>
                    <w14:schemeClr w14:val="tx1"/>
                  </w14:solidFill>
                </w14:textFill>
              </w:rPr>
              <w:t>30m红外补光。</w:t>
            </w:r>
          </w:p>
          <w:p w14:paraId="663F9E69">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 xml:space="preserve">5. </w:t>
            </w:r>
            <w:r>
              <w:rPr>
                <w:rFonts w:hint="eastAsia" w:ascii="宋体" w:hAnsi="宋体" w:cs="宋体"/>
                <w:color w:val="000000" w:themeColor="text1"/>
                <w:sz w:val="20"/>
                <w:highlight w:val="none"/>
                <w14:textFill>
                  <w14:solidFill>
                    <w14:schemeClr w14:val="tx1"/>
                  </w14:solidFill>
                </w14:textFill>
              </w:rPr>
              <w:t>支持</w:t>
            </w:r>
            <w:r>
              <w:rPr>
                <w:rFonts w:ascii="宋体" w:hAnsi="宋体" w:cs="宋体"/>
                <w:color w:val="000000" w:themeColor="text1"/>
                <w:sz w:val="20"/>
                <w:highlight w:val="none"/>
                <w14:textFill>
                  <w14:solidFill>
                    <w14:schemeClr w14:val="tx1"/>
                  </w14:solidFill>
                </w14:textFill>
              </w:rPr>
              <w:t>3D数字降噪。</w:t>
            </w:r>
          </w:p>
          <w:p w14:paraId="31AD0401">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 xml:space="preserve">6. 支持背光补偿。 </w:t>
            </w:r>
          </w:p>
          <w:p w14:paraId="557F5661">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 xml:space="preserve">7. </w:t>
            </w:r>
            <w:r>
              <w:rPr>
                <w:rFonts w:hint="eastAsia" w:ascii="宋体" w:hAnsi="宋体" w:cs="宋体"/>
                <w:color w:val="000000" w:themeColor="text1"/>
                <w:sz w:val="20"/>
                <w:highlight w:val="none"/>
                <w14:textFill>
                  <w14:solidFill>
                    <w14:schemeClr w14:val="tx1"/>
                  </w14:solidFill>
                </w14:textFill>
              </w:rPr>
              <w:t>支持联动本地报警指示灯、语音报警，支持远程消音；内置扬声器、麦克风，支持双向语音对讲。</w:t>
            </w:r>
          </w:p>
          <w:p w14:paraId="1121B40A">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 xml:space="preserve">8. </w:t>
            </w:r>
            <w:r>
              <w:rPr>
                <w:rFonts w:hint="eastAsia" w:ascii="宋体" w:hAnsi="宋体" w:cs="宋体"/>
                <w:color w:val="000000" w:themeColor="text1"/>
                <w:sz w:val="20"/>
                <w:highlight w:val="none"/>
                <w14:textFill>
                  <w14:solidFill>
                    <w14:schemeClr w14:val="tx1"/>
                  </w14:solidFill>
                </w14:textFill>
              </w:rPr>
              <w:t>支持</w:t>
            </w:r>
            <w:r>
              <w:rPr>
                <w:rFonts w:ascii="宋体" w:hAnsi="宋体" w:cs="宋体"/>
                <w:color w:val="000000" w:themeColor="text1"/>
                <w:sz w:val="20"/>
                <w:highlight w:val="none"/>
                <w14:textFill>
                  <w14:solidFill>
                    <w14:schemeClr w14:val="tx1"/>
                  </w14:solidFill>
                </w14:textFill>
              </w:rPr>
              <w:t>OSD报警事件叠加。</w:t>
            </w:r>
          </w:p>
          <w:p w14:paraId="55048D38">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 xml:space="preserve">9. </w:t>
            </w:r>
            <w:r>
              <w:rPr>
                <w:rFonts w:hint="eastAsia" w:ascii="宋体" w:hAnsi="宋体" w:cs="宋体"/>
                <w:color w:val="000000" w:themeColor="text1"/>
                <w:sz w:val="20"/>
                <w:highlight w:val="none"/>
                <w14:textFill>
                  <w14:solidFill>
                    <w14:schemeClr w14:val="tx1"/>
                  </w14:solidFill>
                </w14:textFill>
              </w:rPr>
              <w:t>不低于</w:t>
            </w:r>
            <w:r>
              <w:rPr>
                <w:rFonts w:ascii="宋体" w:hAnsi="宋体" w:cs="宋体"/>
                <w:color w:val="000000" w:themeColor="text1"/>
                <w:sz w:val="20"/>
                <w:highlight w:val="none"/>
                <w14:textFill>
                  <w14:solidFill>
                    <w14:schemeClr w14:val="tx1"/>
                  </w14:solidFill>
                </w14:textFill>
              </w:rPr>
              <w:t>IP67级别防尘防水。</w:t>
            </w:r>
          </w:p>
          <w:p w14:paraId="2AAA6FEB">
            <w:pPr>
              <w:widowControl/>
              <w:jc w:val="left"/>
              <w:textAlignment w:val="center"/>
              <w:rPr>
                <w:rFonts w:ascii="宋体" w:hAnsi="宋体" w:cs="宋体"/>
                <w:b w:val="0"/>
                <w:bCs w:val="0"/>
                <w:color w:val="FF0000"/>
                <w:sz w:val="20"/>
                <w:highlight w:val="none"/>
              </w:rPr>
            </w:pPr>
            <w:r>
              <w:rPr>
                <w:rFonts w:ascii="宋体" w:hAnsi="宋体" w:cs="宋体"/>
                <w:b w:val="0"/>
                <w:bCs w:val="0"/>
                <w:color w:val="FF0000"/>
                <w:sz w:val="20"/>
                <w:highlight w:val="none"/>
              </w:rPr>
              <w:t>10.支持接入狼山国家森林公园智慧景区平台，兼容GB/T 28181协议。</w:t>
            </w:r>
          </w:p>
          <w:p w14:paraId="6794444A">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1</w:t>
            </w:r>
            <w:r>
              <w:rPr>
                <w:rFonts w:hint="eastAsia" w:ascii="宋体" w:hAnsi="宋体" w:cs="宋体"/>
                <w:color w:val="000000" w:themeColor="text1"/>
                <w:sz w:val="20"/>
                <w:highlight w:val="none"/>
                <w:lang w:val="en-US" w:eastAsia="zh-CN"/>
                <w14:textFill>
                  <w14:solidFill>
                    <w14:schemeClr w14:val="tx1"/>
                  </w14:solidFill>
                </w14:textFill>
              </w:rPr>
              <w:t>1</w:t>
            </w:r>
            <w:r>
              <w:rPr>
                <w:rFonts w:ascii="宋体" w:hAnsi="宋体" w:cs="宋体"/>
                <w:color w:val="000000" w:themeColor="text1"/>
                <w:sz w:val="20"/>
                <w:highlight w:val="none"/>
                <w14:textFill>
                  <w14:solidFill>
                    <w14:schemeClr w14:val="tx1"/>
                  </w14:solidFill>
                </w14:textFill>
              </w:rPr>
              <w:t xml:space="preserve">. </w:t>
            </w:r>
            <w:r>
              <w:rPr>
                <w:rFonts w:hint="eastAsia" w:ascii="宋体" w:hAnsi="宋体" w:cs="宋体"/>
                <w:color w:val="000000" w:themeColor="text1"/>
                <w:sz w:val="20"/>
                <w:highlight w:val="none"/>
                <w14:textFill>
                  <w14:solidFill>
                    <w14:schemeClr w14:val="tx1"/>
                  </w14:solidFill>
                </w14:textFill>
              </w:rPr>
              <w:t>支持</w:t>
            </w:r>
            <w:r>
              <w:rPr>
                <w:rFonts w:ascii="宋体" w:hAnsi="宋体" w:cs="宋体"/>
                <w:color w:val="000000" w:themeColor="text1"/>
                <w:sz w:val="20"/>
                <w:highlight w:val="none"/>
                <w14:textFill>
                  <w14:solidFill>
                    <w14:schemeClr w14:val="tx1"/>
                  </w14:solidFill>
                </w14:textFill>
              </w:rPr>
              <w:t>PoE供电，布线简单。</w:t>
            </w:r>
          </w:p>
          <w:p w14:paraId="3E0CB462">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sz w:val="20"/>
                <w:highlight w:val="none"/>
                <w14:textFill>
                  <w14:solidFill>
                    <w14:schemeClr w14:val="tx1"/>
                  </w14:solidFill>
                </w14:textFill>
              </w:rPr>
              <w:t>1</w:t>
            </w:r>
            <w:r>
              <w:rPr>
                <w:rFonts w:hint="eastAsia" w:ascii="宋体" w:hAnsi="宋体" w:cs="宋体"/>
                <w:color w:val="000000" w:themeColor="text1"/>
                <w:sz w:val="20"/>
                <w:highlight w:val="none"/>
                <w:lang w:val="en-US" w:eastAsia="zh-CN"/>
                <w14:textFill>
                  <w14:solidFill>
                    <w14:schemeClr w14:val="tx1"/>
                  </w14:solidFill>
                </w14:textFill>
              </w:rPr>
              <w:t>2</w:t>
            </w:r>
            <w:r>
              <w:rPr>
                <w:rFonts w:ascii="宋体" w:hAnsi="宋体" w:cs="宋体"/>
                <w:color w:val="000000" w:themeColor="text1"/>
                <w:sz w:val="20"/>
                <w:highlight w:val="none"/>
                <w14:textFill>
                  <w14:solidFill>
                    <w14:schemeClr w14:val="tx1"/>
                  </w14:solidFill>
                </w14:textFill>
              </w:rPr>
              <w:t xml:space="preserve">. </w:t>
            </w:r>
            <w:r>
              <w:rPr>
                <w:rFonts w:hint="eastAsia" w:ascii="宋体" w:hAnsi="宋体" w:cs="宋体"/>
                <w:color w:val="000000" w:themeColor="text1"/>
                <w:sz w:val="20"/>
                <w:highlight w:val="none"/>
                <w14:textFill>
                  <w14:solidFill>
                    <w14:schemeClr w14:val="tx1"/>
                  </w14:solidFill>
                </w14:textFill>
              </w:rPr>
              <w:t>提供手机</w:t>
            </w:r>
            <w:r>
              <w:rPr>
                <w:rFonts w:ascii="宋体" w:hAnsi="宋体" w:cs="宋体"/>
                <w:color w:val="000000" w:themeColor="text1"/>
                <w:sz w:val="20"/>
                <w:highlight w:val="none"/>
                <w14:textFill>
                  <w14:solidFill>
                    <w14:schemeClr w14:val="tx1"/>
                  </w14:solidFill>
                </w14:textFill>
              </w:rPr>
              <w:t>APP和电脑端平台，支持报警信息实时推送手机APP和电脑端，支持手机APP和电脑端进行监控画面预览。</w:t>
            </w:r>
          </w:p>
        </w:tc>
        <w:tc>
          <w:tcPr>
            <w:tcW w:w="870" w:type="dxa"/>
            <w:tcBorders>
              <w:top w:val="single" w:color="000000" w:sz="4" w:space="0"/>
              <w:left w:val="single" w:color="000000" w:sz="4" w:space="0"/>
              <w:bottom w:val="single" w:color="000000" w:sz="4" w:space="0"/>
              <w:right w:val="single" w:color="000000" w:sz="4" w:space="0"/>
            </w:tcBorders>
            <w:vAlign w:val="center"/>
          </w:tcPr>
          <w:p w14:paraId="0870E3DA">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43</w:t>
            </w:r>
          </w:p>
        </w:tc>
        <w:tc>
          <w:tcPr>
            <w:tcW w:w="915" w:type="dxa"/>
            <w:tcBorders>
              <w:top w:val="single" w:color="000000" w:sz="4" w:space="0"/>
              <w:left w:val="single" w:color="000000" w:sz="4" w:space="0"/>
              <w:bottom w:val="single" w:color="000000" w:sz="4" w:space="0"/>
              <w:right w:val="single" w:color="000000" w:sz="4" w:space="0"/>
            </w:tcBorders>
            <w:vAlign w:val="center"/>
          </w:tcPr>
          <w:p w14:paraId="6DE1EA46">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台</w:t>
            </w:r>
          </w:p>
        </w:tc>
      </w:tr>
      <w:tr w14:paraId="5AA98D04">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13DD0CEE">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2</w:t>
            </w:r>
          </w:p>
        </w:tc>
        <w:tc>
          <w:tcPr>
            <w:tcW w:w="1815" w:type="dxa"/>
            <w:tcBorders>
              <w:top w:val="single" w:color="000000" w:sz="4" w:space="0"/>
              <w:left w:val="single" w:color="000000" w:sz="4" w:space="0"/>
              <w:bottom w:val="single" w:color="000000" w:sz="4" w:space="0"/>
              <w:right w:val="single" w:color="000000" w:sz="4" w:space="0"/>
            </w:tcBorders>
            <w:vAlign w:val="center"/>
          </w:tcPr>
          <w:p w14:paraId="2245CF98">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4口交换机</w:t>
            </w:r>
          </w:p>
        </w:tc>
        <w:tc>
          <w:tcPr>
            <w:tcW w:w="4080" w:type="dxa"/>
            <w:tcBorders>
              <w:top w:val="single" w:color="000000" w:sz="4" w:space="0"/>
              <w:left w:val="single" w:color="000000" w:sz="4" w:space="0"/>
              <w:bottom w:val="single" w:color="000000" w:sz="4" w:space="0"/>
              <w:right w:val="single" w:color="000000" w:sz="4" w:space="0"/>
            </w:tcBorders>
            <w:vAlign w:val="center"/>
          </w:tcPr>
          <w:p w14:paraId="6B39B87B">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4口千兆普通接入交换机</w:t>
            </w:r>
          </w:p>
        </w:tc>
        <w:tc>
          <w:tcPr>
            <w:tcW w:w="870" w:type="dxa"/>
            <w:tcBorders>
              <w:top w:val="single" w:color="000000" w:sz="4" w:space="0"/>
              <w:left w:val="single" w:color="000000" w:sz="4" w:space="0"/>
              <w:bottom w:val="single" w:color="000000" w:sz="4" w:space="0"/>
              <w:right w:val="single" w:color="000000" w:sz="4" w:space="0"/>
            </w:tcBorders>
            <w:vAlign w:val="center"/>
          </w:tcPr>
          <w:p w14:paraId="206744B7">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26</w:t>
            </w:r>
          </w:p>
        </w:tc>
        <w:tc>
          <w:tcPr>
            <w:tcW w:w="915" w:type="dxa"/>
            <w:tcBorders>
              <w:top w:val="single" w:color="000000" w:sz="4" w:space="0"/>
              <w:left w:val="single" w:color="000000" w:sz="4" w:space="0"/>
              <w:bottom w:val="single" w:color="000000" w:sz="4" w:space="0"/>
              <w:right w:val="single" w:color="000000" w:sz="4" w:space="0"/>
            </w:tcBorders>
            <w:vAlign w:val="center"/>
          </w:tcPr>
          <w:p w14:paraId="34C3E80A">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台</w:t>
            </w:r>
          </w:p>
        </w:tc>
      </w:tr>
      <w:tr w14:paraId="56989CC9">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3593B3F0">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3</w:t>
            </w:r>
          </w:p>
        </w:tc>
        <w:tc>
          <w:tcPr>
            <w:tcW w:w="1815" w:type="dxa"/>
            <w:tcBorders>
              <w:top w:val="single" w:color="000000" w:sz="4" w:space="0"/>
              <w:left w:val="single" w:color="000000" w:sz="4" w:space="0"/>
              <w:bottom w:val="single" w:color="000000" w:sz="4" w:space="0"/>
              <w:right w:val="single" w:color="000000" w:sz="4" w:space="0"/>
            </w:tcBorders>
            <w:vAlign w:val="center"/>
          </w:tcPr>
          <w:p w14:paraId="7E6ABDB9">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电源</w:t>
            </w:r>
          </w:p>
        </w:tc>
        <w:tc>
          <w:tcPr>
            <w:tcW w:w="4080" w:type="dxa"/>
            <w:tcBorders>
              <w:top w:val="single" w:color="000000" w:sz="4" w:space="0"/>
              <w:left w:val="single" w:color="000000" w:sz="4" w:space="0"/>
              <w:bottom w:val="single" w:color="000000" w:sz="4" w:space="0"/>
              <w:right w:val="single" w:color="000000" w:sz="4" w:space="0"/>
            </w:tcBorders>
            <w:vAlign w:val="center"/>
          </w:tcPr>
          <w:p w14:paraId="5FFD639B">
            <w:pPr>
              <w:widowControl/>
              <w:jc w:val="left"/>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防火相机专用电源</w:t>
            </w:r>
          </w:p>
        </w:tc>
        <w:tc>
          <w:tcPr>
            <w:tcW w:w="870" w:type="dxa"/>
            <w:tcBorders>
              <w:top w:val="single" w:color="000000" w:sz="4" w:space="0"/>
              <w:left w:val="single" w:color="000000" w:sz="4" w:space="0"/>
              <w:bottom w:val="single" w:color="000000" w:sz="4" w:space="0"/>
              <w:right w:val="single" w:color="000000" w:sz="4" w:space="0"/>
            </w:tcBorders>
            <w:vAlign w:val="center"/>
          </w:tcPr>
          <w:p w14:paraId="16E325D3">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39</w:t>
            </w:r>
          </w:p>
        </w:tc>
        <w:tc>
          <w:tcPr>
            <w:tcW w:w="915" w:type="dxa"/>
            <w:tcBorders>
              <w:top w:val="single" w:color="000000" w:sz="4" w:space="0"/>
              <w:left w:val="single" w:color="000000" w:sz="4" w:space="0"/>
              <w:bottom w:val="single" w:color="000000" w:sz="4" w:space="0"/>
              <w:right w:val="single" w:color="000000" w:sz="4" w:space="0"/>
            </w:tcBorders>
            <w:vAlign w:val="center"/>
          </w:tcPr>
          <w:p w14:paraId="232ED470">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台</w:t>
            </w:r>
          </w:p>
        </w:tc>
      </w:tr>
      <w:tr w14:paraId="3FA2675A">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37C3AB87">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4</w:t>
            </w:r>
          </w:p>
        </w:tc>
        <w:tc>
          <w:tcPr>
            <w:tcW w:w="1815" w:type="dxa"/>
            <w:tcBorders>
              <w:top w:val="single" w:color="000000" w:sz="4" w:space="0"/>
              <w:left w:val="single" w:color="000000" w:sz="4" w:space="0"/>
              <w:bottom w:val="single" w:color="000000" w:sz="4" w:space="0"/>
              <w:right w:val="single" w:color="000000" w:sz="4" w:space="0"/>
            </w:tcBorders>
            <w:vAlign w:val="center"/>
          </w:tcPr>
          <w:p w14:paraId="68983215">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设备箱</w:t>
            </w:r>
          </w:p>
        </w:tc>
        <w:tc>
          <w:tcPr>
            <w:tcW w:w="4080" w:type="dxa"/>
            <w:tcBorders>
              <w:top w:val="single" w:color="000000" w:sz="4" w:space="0"/>
              <w:left w:val="single" w:color="000000" w:sz="4" w:space="0"/>
              <w:bottom w:val="single" w:color="000000" w:sz="4" w:space="0"/>
              <w:right w:val="single" w:color="000000" w:sz="4" w:space="0"/>
            </w:tcBorders>
            <w:vAlign w:val="center"/>
          </w:tcPr>
          <w:p w14:paraId="31C639E1">
            <w:pPr>
              <w:widowControl/>
              <w:jc w:val="left"/>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室外专业设备箱</w:t>
            </w:r>
          </w:p>
        </w:tc>
        <w:tc>
          <w:tcPr>
            <w:tcW w:w="870" w:type="dxa"/>
            <w:tcBorders>
              <w:top w:val="single" w:color="000000" w:sz="4" w:space="0"/>
              <w:left w:val="single" w:color="000000" w:sz="4" w:space="0"/>
              <w:bottom w:val="single" w:color="000000" w:sz="4" w:space="0"/>
              <w:right w:val="single" w:color="000000" w:sz="4" w:space="0"/>
            </w:tcBorders>
            <w:vAlign w:val="center"/>
          </w:tcPr>
          <w:p w14:paraId="1CA735F2">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9</w:t>
            </w:r>
          </w:p>
        </w:tc>
        <w:tc>
          <w:tcPr>
            <w:tcW w:w="915" w:type="dxa"/>
            <w:tcBorders>
              <w:top w:val="single" w:color="000000" w:sz="4" w:space="0"/>
              <w:left w:val="single" w:color="000000" w:sz="4" w:space="0"/>
              <w:bottom w:val="single" w:color="000000" w:sz="4" w:space="0"/>
              <w:right w:val="single" w:color="000000" w:sz="4" w:space="0"/>
            </w:tcBorders>
            <w:vAlign w:val="center"/>
          </w:tcPr>
          <w:p w14:paraId="55CD4A26">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套</w:t>
            </w:r>
          </w:p>
        </w:tc>
      </w:tr>
      <w:tr w14:paraId="6BB2A041">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5463AF7A">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5</w:t>
            </w:r>
          </w:p>
        </w:tc>
        <w:tc>
          <w:tcPr>
            <w:tcW w:w="1815" w:type="dxa"/>
            <w:tcBorders>
              <w:top w:val="single" w:color="000000" w:sz="4" w:space="0"/>
              <w:left w:val="single" w:color="000000" w:sz="4" w:space="0"/>
              <w:bottom w:val="single" w:color="000000" w:sz="4" w:space="0"/>
              <w:right w:val="single" w:color="000000" w:sz="4" w:space="0"/>
            </w:tcBorders>
            <w:vAlign w:val="center"/>
          </w:tcPr>
          <w:p w14:paraId="0F4FB59D">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电源线</w:t>
            </w:r>
          </w:p>
        </w:tc>
        <w:tc>
          <w:tcPr>
            <w:tcW w:w="4080" w:type="dxa"/>
            <w:tcBorders>
              <w:top w:val="single" w:color="000000" w:sz="4" w:space="0"/>
              <w:left w:val="single" w:color="000000" w:sz="4" w:space="0"/>
              <w:bottom w:val="single" w:color="000000" w:sz="4" w:space="0"/>
              <w:right w:val="single" w:color="000000" w:sz="4" w:space="0"/>
            </w:tcBorders>
            <w:vAlign w:val="center"/>
          </w:tcPr>
          <w:p w14:paraId="7FF6F6C9">
            <w:pPr>
              <w:widowControl/>
              <w:jc w:val="left"/>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室外</w:t>
            </w:r>
            <w:r>
              <w:rPr>
                <w:rFonts w:ascii="宋体" w:hAnsi="宋体" w:cs="宋体"/>
                <w:color w:val="000000" w:themeColor="text1"/>
                <w:kern w:val="0"/>
                <w:sz w:val="20"/>
                <w:highlight w:val="none"/>
                <w:lang w:bidi="ar"/>
                <w14:textFill>
                  <w14:solidFill>
                    <w14:schemeClr w14:val="tx1"/>
                  </w14:solidFill>
                </w14:textFill>
              </w:rPr>
              <w:t>RVV3*1.0</w:t>
            </w:r>
          </w:p>
        </w:tc>
        <w:tc>
          <w:tcPr>
            <w:tcW w:w="870" w:type="dxa"/>
            <w:tcBorders>
              <w:top w:val="single" w:color="000000" w:sz="4" w:space="0"/>
              <w:left w:val="single" w:color="000000" w:sz="4" w:space="0"/>
              <w:bottom w:val="single" w:color="000000" w:sz="4" w:space="0"/>
              <w:right w:val="single" w:color="000000" w:sz="4" w:space="0"/>
            </w:tcBorders>
            <w:vAlign w:val="center"/>
          </w:tcPr>
          <w:p w14:paraId="40668A69">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450</w:t>
            </w:r>
          </w:p>
        </w:tc>
        <w:tc>
          <w:tcPr>
            <w:tcW w:w="915" w:type="dxa"/>
            <w:tcBorders>
              <w:top w:val="single" w:color="000000" w:sz="4" w:space="0"/>
              <w:left w:val="single" w:color="000000" w:sz="4" w:space="0"/>
              <w:bottom w:val="single" w:color="000000" w:sz="4" w:space="0"/>
              <w:right w:val="single" w:color="000000" w:sz="4" w:space="0"/>
            </w:tcBorders>
            <w:vAlign w:val="center"/>
          </w:tcPr>
          <w:p w14:paraId="38D8AEB1">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米</w:t>
            </w:r>
          </w:p>
        </w:tc>
      </w:tr>
      <w:tr w14:paraId="69871DFB">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3EBAC34B">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6</w:t>
            </w:r>
          </w:p>
        </w:tc>
        <w:tc>
          <w:tcPr>
            <w:tcW w:w="1815" w:type="dxa"/>
            <w:tcBorders>
              <w:top w:val="single" w:color="000000" w:sz="4" w:space="0"/>
              <w:left w:val="single" w:color="000000" w:sz="4" w:space="0"/>
              <w:bottom w:val="single" w:color="000000" w:sz="4" w:space="0"/>
              <w:right w:val="single" w:color="000000" w:sz="4" w:space="0"/>
            </w:tcBorders>
            <w:vAlign w:val="center"/>
          </w:tcPr>
          <w:p w14:paraId="1DE2DA75">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网线</w:t>
            </w:r>
          </w:p>
        </w:tc>
        <w:tc>
          <w:tcPr>
            <w:tcW w:w="4080" w:type="dxa"/>
            <w:tcBorders>
              <w:top w:val="single" w:color="000000" w:sz="4" w:space="0"/>
              <w:left w:val="single" w:color="000000" w:sz="4" w:space="0"/>
              <w:bottom w:val="single" w:color="000000" w:sz="4" w:space="0"/>
              <w:right w:val="single" w:color="000000" w:sz="4" w:space="0"/>
            </w:tcBorders>
            <w:vAlign w:val="center"/>
          </w:tcPr>
          <w:p w14:paraId="22E3758D">
            <w:pPr>
              <w:widowControl/>
              <w:jc w:val="left"/>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室外防水超五类网线</w:t>
            </w:r>
          </w:p>
        </w:tc>
        <w:tc>
          <w:tcPr>
            <w:tcW w:w="870" w:type="dxa"/>
            <w:tcBorders>
              <w:top w:val="single" w:color="000000" w:sz="4" w:space="0"/>
              <w:left w:val="single" w:color="000000" w:sz="4" w:space="0"/>
              <w:bottom w:val="single" w:color="000000" w:sz="4" w:space="0"/>
              <w:right w:val="single" w:color="000000" w:sz="4" w:space="0"/>
            </w:tcBorders>
            <w:vAlign w:val="center"/>
          </w:tcPr>
          <w:p w14:paraId="0B215ACC">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5</w:t>
            </w:r>
          </w:p>
        </w:tc>
        <w:tc>
          <w:tcPr>
            <w:tcW w:w="915" w:type="dxa"/>
            <w:tcBorders>
              <w:top w:val="single" w:color="000000" w:sz="4" w:space="0"/>
              <w:left w:val="single" w:color="000000" w:sz="4" w:space="0"/>
              <w:bottom w:val="single" w:color="000000" w:sz="4" w:space="0"/>
              <w:right w:val="single" w:color="000000" w:sz="4" w:space="0"/>
            </w:tcBorders>
            <w:vAlign w:val="center"/>
          </w:tcPr>
          <w:p w14:paraId="19A4FCE8">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箱</w:t>
            </w:r>
          </w:p>
        </w:tc>
      </w:tr>
      <w:tr w14:paraId="02850C75">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7F960DE1">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7</w:t>
            </w:r>
          </w:p>
        </w:tc>
        <w:tc>
          <w:tcPr>
            <w:tcW w:w="1815" w:type="dxa"/>
            <w:tcBorders>
              <w:top w:val="single" w:color="000000" w:sz="4" w:space="0"/>
              <w:left w:val="single" w:color="000000" w:sz="4" w:space="0"/>
              <w:bottom w:val="single" w:color="000000" w:sz="4" w:space="0"/>
              <w:right w:val="single" w:color="000000" w:sz="4" w:space="0"/>
            </w:tcBorders>
            <w:vAlign w:val="center"/>
          </w:tcPr>
          <w:p w14:paraId="3A9F7FED">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PVC管</w:t>
            </w:r>
          </w:p>
        </w:tc>
        <w:tc>
          <w:tcPr>
            <w:tcW w:w="4080" w:type="dxa"/>
            <w:tcBorders>
              <w:top w:val="single" w:color="000000" w:sz="4" w:space="0"/>
              <w:left w:val="single" w:color="000000" w:sz="4" w:space="0"/>
              <w:bottom w:val="single" w:color="000000" w:sz="4" w:space="0"/>
              <w:right w:val="single" w:color="000000" w:sz="4" w:space="0"/>
            </w:tcBorders>
            <w:vAlign w:val="center"/>
          </w:tcPr>
          <w:p w14:paraId="13FB856F">
            <w:pPr>
              <w:widowControl/>
              <w:jc w:val="left"/>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管径</w:t>
            </w:r>
            <w:r>
              <w:rPr>
                <w:rFonts w:ascii="宋体" w:hAnsi="宋体" w:cs="宋体"/>
                <w:color w:val="000000" w:themeColor="text1"/>
                <w:kern w:val="0"/>
                <w:sz w:val="20"/>
                <w:highlight w:val="none"/>
                <w:lang w:bidi="ar"/>
                <w14:textFill>
                  <w14:solidFill>
                    <w14:schemeClr w14:val="tx1"/>
                  </w14:solidFill>
                </w14:textFill>
              </w:rPr>
              <w:t>25PVC管</w:t>
            </w:r>
          </w:p>
        </w:tc>
        <w:tc>
          <w:tcPr>
            <w:tcW w:w="870" w:type="dxa"/>
            <w:tcBorders>
              <w:top w:val="single" w:color="000000" w:sz="4" w:space="0"/>
              <w:left w:val="single" w:color="000000" w:sz="4" w:space="0"/>
              <w:bottom w:val="single" w:color="000000" w:sz="4" w:space="0"/>
              <w:right w:val="single" w:color="000000" w:sz="4" w:space="0"/>
            </w:tcBorders>
            <w:vAlign w:val="center"/>
          </w:tcPr>
          <w:p w14:paraId="333AC11A">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300</w:t>
            </w:r>
          </w:p>
        </w:tc>
        <w:tc>
          <w:tcPr>
            <w:tcW w:w="915" w:type="dxa"/>
            <w:tcBorders>
              <w:top w:val="single" w:color="000000" w:sz="4" w:space="0"/>
              <w:left w:val="single" w:color="000000" w:sz="4" w:space="0"/>
              <w:bottom w:val="single" w:color="000000" w:sz="4" w:space="0"/>
              <w:right w:val="single" w:color="000000" w:sz="4" w:space="0"/>
            </w:tcBorders>
            <w:vAlign w:val="center"/>
          </w:tcPr>
          <w:p w14:paraId="700ECAC0">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米</w:t>
            </w:r>
          </w:p>
        </w:tc>
      </w:tr>
      <w:tr w14:paraId="4ED2E4A3">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453B9CC6">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8</w:t>
            </w:r>
          </w:p>
        </w:tc>
        <w:tc>
          <w:tcPr>
            <w:tcW w:w="1815" w:type="dxa"/>
            <w:tcBorders>
              <w:top w:val="single" w:color="000000" w:sz="4" w:space="0"/>
              <w:left w:val="single" w:color="000000" w:sz="4" w:space="0"/>
              <w:bottom w:val="single" w:color="000000" w:sz="4" w:space="0"/>
              <w:right w:val="single" w:color="000000" w:sz="4" w:space="0"/>
            </w:tcBorders>
            <w:vAlign w:val="center"/>
          </w:tcPr>
          <w:p w14:paraId="1AFA4195">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3.5米立杆</w:t>
            </w:r>
          </w:p>
        </w:tc>
        <w:tc>
          <w:tcPr>
            <w:tcW w:w="4080" w:type="dxa"/>
            <w:tcBorders>
              <w:top w:val="single" w:color="000000" w:sz="4" w:space="0"/>
              <w:left w:val="single" w:color="000000" w:sz="4" w:space="0"/>
              <w:bottom w:val="single" w:color="000000" w:sz="4" w:space="0"/>
              <w:right w:val="single" w:color="000000" w:sz="4" w:space="0"/>
            </w:tcBorders>
            <w:vAlign w:val="center"/>
          </w:tcPr>
          <w:p w14:paraId="0DB2BFF5">
            <w:pPr>
              <w:widowControl/>
              <w:jc w:val="left"/>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高</w:t>
            </w:r>
            <w:r>
              <w:rPr>
                <w:rFonts w:ascii="宋体" w:hAnsi="宋体" w:cs="宋体"/>
                <w:color w:val="000000" w:themeColor="text1"/>
                <w:kern w:val="0"/>
                <w:sz w:val="20"/>
                <w:highlight w:val="none"/>
                <w:lang w:bidi="ar"/>
                <w14:textFill>
                  <w14:solidFill>
                    <w14:schemeClr w14:val="tx1"/>
                  </w14:solidFill>
                </w14:textFill>
              </w:rPr>
              <w:t xml:space="preserve">3.5米 </w:t>
            </w:r>
            <w:r>
              <w:rPr>
                <w:rFonts w:hint="eastAsia" w:ascii="宋体" w:hAnsi="宋体" w:cs="宋体"/>
                <w:color w:val="000000" w:themeColor="text1"/>
                <w:kern w:val="0"/>
                <w:sz w:val="20"/>
                <w:highlight w:val="none"/>
                <w:lang w:bidi="ar"/>
                <w14:textFill>
                  <w14:solidFill>
                    <w14:schemeClr w14:val="tx1"/>
                  </w14:solidFill>
                </w14:textFill>
              </w:rPr>
              <w:t>横杠</w:t>
            </w:r>
            <w:r>
              <w:rPr>
                <w:rFonts w:ascii="宋体" w:hAnsi="宋体" w:cs="宋体"/>
                <w:color w:val="000000" w:themeColor="text1"/>
                <w:kern w:val="0"/>
                <w:sz w:val="20"/>
                <w:highlight w:val="none"/>
                <w:lang w:bidi="ar"/>
                <w14:textFill>
                  <w14:solidFill>
                    <w14:schemeClr w14:val="tx1"/>
                  </w14:solidFill>
                </w14:textFill>
              </w:rPr>
              <w:t>0.5米;含杆件、地笼、挂杆箱</w:t>
            </w:r>
          </w:p>
        </w:tc>
        <w:tc>
          <w:tcPr>
            <w:tcW w:w="870" w:type="dxa"/>
            <w:tcBorders>
              <w:top w:val="single" w:color="000000" w:sz="4" w:space="0"/>
              <w:left w:val="single" w:color="000000" w:sz="4" w:space="0"/>
              <w:bottom w:val="single" w:color="000000" w:sz="4" w:space="0"/>
              <w:right w:val="single" w:color="000000" w:sz="4" w:space="0"/>
            </w:tcBorders>
            <w:vAlign w:val="center"/>
          </w:tcPr>
          <w:p w14:paraId="1D7AD0C7">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2</w:t>
            </w:r>
          </w:p>
        </w:tc>
        <w:tc>
          <w:tcPr>
            <w:tcW w:w="915" w:type="dxa"/>
            <w:tcBorders>
              <w:top w:val="single" w:color="000000" w:sz="4" w:space="0"/>
              <w:left w:val="single" w:color="000000" w:sz="4" w:space="0"/>
              <w:bottom w:val="single" w:color="000000" w:sz="4" w:space="0"/>
              <w:right w:val="single" w:color="000000" w:sz="4" w:space="0"/>
            </w:tcBorders>
            <w:vAlign w:val="center"/>
          </w:tcPr>
          <w:p w14:paraId="0BA833AB">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套</w:t>
            </w:r>
          </w:p>
        </w:tc>
      </w:tr>
      <w:tr w14:paraId="1A6045E3">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0B9A1FED">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9</w:t>
            </w:r>
          </w:p>
        </w:tc>
        <w:tc>
          <w:tcPr>
            <w:tcW w:w="1815" w:type="dxa"/>
            <w:tcBorders>
              <w:top w:val="single" w:color="000000" w:sz="4" w:space="0"/>
              <w:left w:val="single" w:color="000000" w:sz="4" w:space="0"/>
              <w:bottom w:val="single" w:color="000000" w:sz="4" w:space="0"/>
              <w:right w:val="single" w:color="000000" w:sz="4" w:space="0"/>
            </w:tcBorders>
            <w:vAlign w:val="center"/>
          </w:tcPr>
          <w:p w14:paraId="32C7915A">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辅材</w:t>
            </w:r>
          </w:p>
        </w:tc>
        <w:tc>
          <w:tcPr>
            <w:tcW w:w="4080" w:type="dxa"/>
            <w:tcBorders>
              <w:top w:val="single" w:color="000000" w:sz="4" w:space="0"/>
              <w:left w:val="single" w:color="000000" w:sz="4" w:space="0"/>
              <w:bottom w:val="single" w:color="000000" w:sz="4" w:space="0"/>
              <w:right w:val="single" w:color="000000" w:sz="4" w:space="0"/>
            </w:tcBorders>
            <w:vAlign w:val="center"/>
          </w:tcPr>
          <w:p w14:paraId="2D2003C3">
            <w:pPr>
              <w:widowControl/>
              <w:jc w:val="left"/>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配套安装辅材等</w:t>
            </w:r>
          </w:p>
        </w:tc>
        <w:tc>
          <w:tcPr>
            <w:tcW w:w="870" w:type="dxa"/>
            <w:tcBorders>
              <w:top w:val="single" w:color="000000" w:sz="4" w:space="0"/>
              <w:left w:val="single" w:color="000000" w:sz="4" w:space="0"/>
              <w:bottom w:val="single" w:color="000000" w:sz="4" w:space="0"/>
              <w:right w:val="single" w:color="000000" w:sz="4" w:space="0"/>
            </w:tcBorders>
            <w:vAlign w:val="center"/>
          </w:tcPr>
          <w:p w14:paraId="403D100E">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1</w:t>
            </w:r>
          </w:p>
        </w:tc>
        <w:tc>
          <w:tcPr>
            <w:tcW w:w="915" w:type="dxa"/>
            <w:tcBorders>
              <w:top w:val="single" w:color="000000" w:sz="4" w:space="0"/>
              <w:left w:val="single" w:color="000000" w:sz="4" w:space="0"/>
              <w:bottom w:val="single" w:color="000000" w:sz="4" w:space="0"/>
              <w:right w:val="single" w:color="000000" w:sz="4" w:space="0"/>
            </w:tcBorders>
            <w:vAlign w:val="center"/>
          </w:tcPr>
          <w:p w14:paraId="019DB61E">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项</w:t>
            </w:r>
          </w:p>
        </w:tc>
      </w:tr>
      <w:tr w14:paraId="31736771">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7A65D6A7">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10</w:t>
            </w:r>
          </w:p>
        </w:tc>
        <w:tc>
          <w:tcPr>
            <w:tcW w:w="1815" w:type="dxa"/>
            <w:tcBorders>
              <w:top w:val="single" w:color="000000" w:sz="4" w:space="0"/>
              <w:left w:val="single" w:color="000000" w:sz="4" w:space="0"/>
              <w:bottom w:val="single" w:color="000000" w:sz="4" w:space="0"/>
              <w:right w:val="single" w:color="000000" w:sz="4" w:space="0"/>
            </w:tcBorders>
            <w:vAlign w:val="center"/>
          </w:tcPr>
          <w:p w14:paraId="2FE8AB0F">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硬盘录像机</w:t>
            </w:r>
          </w:p>
        </w:tc>
        <w:tc>
          <w:tcPr>
            <w:tcW w:w="4080" w:type="dxa"/>
            <w:tcBorders>
              <w:top w:val="single" w:color="000000" w:sz="4" w:space="0"/>
              <w:left w:val="single" w:color="000000" w:sz="4" w:space="0"/>
              <w:bottom w:val="single" w:color="000000" w:sz="4" w:space="0"/>
              <w:right w:val="single" w:color="000000" w:sz="4" w:space="0"/>
            </w:tcBorders>
            <w:vAlign w:val="center"/>
          </w:tcPr>
          <w:p w14:paraId="1B82389F">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2U机架式9盘位嵌入式网络硬盘录像机。【硬件规格】</w:t>
            </w:r>
          </w:p>
          <w:p w14:paraId="7A8A912C">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存储接口：</w:t>
            </w:r>
            <w:r>
              <w:rPr>
                <w:rFonts w:ascii="宋体" w:hAnsi="宋体" w:cs="宋体"/>
                <w:color w:val="000000" w:themeColor="text1"/>
                <w:kern w:val="0"/>
                <w:sz w:val="20"/>
                <w:highlight w:val="none"/>
                <w:lang w:bidi="ar"/>
                <w14:textFill>
                  <w14:solidFill>
                    <w14:schemeClr w14:val="tx1"/>
                  </w14:solidFill>
                </w14:textFill>
              </w:rPr>
              <w:t>9个SATA接口，可满配16TB硬盘，总容量可达144TB；</w:t>
            </w:r>
          </w:p>
          <w:p w14:paraId="3F330D7E">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视频接口：</w:t>
            </w:r>
            <w:r>
              <w:rPr>
                <w:rFonts w:ascii="宋体" w:hAnsi="宋体" w:cs="宋体"/>
                <w:color w:val="000000" w:themeColor="text1"/>
                <w:kern w:val="0"/>
                <w:sz w:val="20"/>
                <w:highlight w:val="none"/>
                <w:lang w:bidi="ar"/>
                <w14:textFill>
                  <w14:solidFill>
                    <w14:schemeClr w14:val="tx1"/>
                  </w14:solidFill>
                </w14:textFill>
              </w:rPr>
              <w:t>2×HDMI，2×VGA；</w:t>
            </w:r>
          </w:p>
          <w:p w14:paraId="1CA0C2CA">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网络接口：</w:t>
            </w:r>
            <w:r>
              <w:rPr>
                <w:rFonts w:ascii="宋体" w:hAnsi="宋体" w:cs="宋体"/>
                <w:color w:val="000000" w:themeColor="text1"/>
                <w:kern w:val="0"/>
                <w:sz w:val="20"/>
                <w:highlight w:val="none"/>
                <w:lang w:bidi="ar"/>
                <w14:textFill>
                  <w14:solidFill>
                    <w14:schemeClr w14:val="tx1"/>
                  </w14:solidFill>
                </w14:textFill>
              </w:rPr>
              <w:t>2×RJ45 10/100/1000Mbps自适应以太网口；</w:t>
            </w:r>
          </w:p>
          <w:p w14:paraId="05E9BEC9">
            <w:pPr>
              <w:widowControl/>
              <w:jc w:val="left"/>
              <w:textAlignment w:val="center"/>
              <w:rPr>
                <w:rFonts w:ascii="宋体" w:hAnsi="宋体" w:cs="宋体"/>
                <w:color w:val="auto"/>
                <w:kern w:val="0"/>
                <w:sz w:val="20"/>
                <w:highlight w:val="none"/>
                <w:lang w:bidi="ar"/>
              </w:rPr>
            </w:pPr>
            <w:r>
              <w:rPr>
                <w:rFonts w:hint="eastAsia" w:ascii="宋体" w:hAnsi="宋体" w:cs="宋体"/>
                <w:color w:val="auto"/>
                <w:kern w:val="0"/>
                <w:sz w:val="20"/>
                <w:highlight w:val="none"/>
                <w:lang w:bidi="ar"/>
              </w:rPr>
              <w:t>报警接口：</w:t>
            </w:r>
            <w:r>
              <w:rPr>
                <w:rFonts w:ascii="宋体" w:hAnsi="宋体" w:cs="宋体"/>
                <w:color w:val="auto"/>
                <w:kern w:val="0"/>
                <w:sz w:val="20"/>
                <w:highlight w:val="none"/>
                <w:lang w:bidi="ar"/>
              </w:rPr>
              <w:t>16路报警输入，9路报警输出（其中第9路支持CTRL 12V）；</w:t>
            </w:r>
          </w:p>
          <w:p w14:paraId="33023450">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串行接口：</w:t>
            </w:r>
            <w:r>
              <w:rPr>
                <w:rFonts w:ascii="宋体" w:hAnsi="宋体" w:cs="宋体"/>
                <w:color w:val="000000" w:themeColor="text1"/>
                <w:kern w:val="0"/>
                <w:sz w:val="20"/>
                <w:highlight w:val="none"/>
                <w:lang w:bidi="ar"/>
                <w14:textFill>
                  <w14:solidFill>
                    <w14:schemeClr w14:val="tx1"/>
                  </w14:solidFill>
                </w14:textFill>
              </w:rPr>
              <w:t>1路RS-232接口， 1路全双工RS-485接口</w:t>
            </w:r>
            <w:r>
              <w:rPr>
                <w:rFonts w:hint="eastAsia" w:ascii="宋体" w:hAnsi="宋体" w:cs="宋体"/>
                <w:color w:val="000000" w:themeColor="text1"/>
                <w:kern w:val="0"/>
                <w:sz w:val="20"/>
                <w:highlight w:val="none"/>
                <w:lang w:bidi="ar"/>
                <w14:textFill>
                  <w14:solidFill>
                    <w14:schemeClr w14:val="tx1"/>
                  </w14:solidFill>
                </w14:textFill>
              </w:rPr>
              <w:t>；</w:t>
            </w:r>
          </w:p>
          <w:p w14:paraId="090E9515">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USB接口：2×USB 2.0，2×USB 3.0；</w:t>
            </w:r>
          </w:p>
          <w:p w14:paraId="279712F2">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扩展接口：</w:t>
            </w:r>
            <w:r>
              <w:rPr>
                <w:rFonts w:ascii="宋体" w:hAnsi="宋体" w:cs="宋体"/>
                <w:color w:val="000000" w:themeColor="text1"/>
                <w:kern w:val="0"/>
                <w:sz w:val="20"/>
                <w:highlight w:val="none"/>
                <w:lang w:bidi="ar"/>
                <w14:textFill>
                  <w14:solidFill>
                    <w14:schemeClr w14:val="tx1"/>
                  </w14:solidFill>
                </w14:textFill>
              </w:rPr>
              <w:t>1×eSATA；</w:t>
            </w:r>
          </w:p>
          <w:p w14:paraId="4A4E7F6B">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【产品性能】</w:t>
            </w:r>
          </w:p>
          <w:p w14:paraId="4D17B380">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输入带宽：</w:t>
            </w:r>
            <w:r>
              <w:rPr>
                <w:rFonts w:ascii="宋体" w:hAnsi="宋体" w:cs="宋体"/>
                <w:color w:val="000000" w:themeColor="text1"/>
                <w:kern w:val="0"/>
                <w:sz w:val="20"/>
                <w:highlight w:val="none"/>
                <w:lang w:bidi="ar"/>
                <w14:textFill>
                  <w14:solidFill>
                    <w14:schemeClr w14:val="tx1"/>
                  </w14:solidFill>
                </w14:textFill>
              </w:rPr>
              <w:t xml:space="preserve"> 256Mbps（开启RAID后为200Mbps）</w:t>
            </w:r>
            <w:r>
              <w:rPr>
                <w:rFonts w:hint="eastAsia" w:ascii="宋体" w:hAnsi="宋体" w:cs="宋体"/>
                <w:color w:val="000000" w:themeColor="text1"/>
                <w:kern w:val="0"/>
                <w:sz w:val="20"/>
                <w:highlight w:val="none"/>
                <w:lang w:bidi="ar"/>
                <w14:textFill>
                  <w14:solidFill>
                    <w14:schemeClr w14:val="tx1"/>
                  </w14:solidFill>
                </w14:textFill>
              </w:rPr>
              <w:t>；</w:t>
            </w:r>
          </w:p>
          <w:p w14:paraId="6164A5BD">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输出带宽：</w:t>
            </w:r>
            <w:r>
              <w:rPr>
                <w:rFonts w:ascii="宋体" w:hAnsi="宋体" w:cs="宋体"/>
                <w:color w:val="000000" w:themeColor="text1"/>
                <w:kern w:val="0"/>
                <w:sz w:val="20"/>
                <w:highlight w:val="none"/>
                <w:lang w:bidi="ar"/>
                <w14:textFill>
                  <w14:solidFill>
                    <w14:schemeClr w14:val="tx1"/>
                  </w14:solidFill>
                </w14:textFill>
              </w:rPr>
              <w:t xml:space="preserve"> 256Mbps（开启RAID后为200Mbps）；</w:t>
            </w:r>
          </w:p>
          <w:p w14:paraId="0649A638">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接入能力：</w:t>
            </w:r>
            <w:r>
              <w:rPr>
                <w:rFonts w:hint="eastAsia" w:ascii="宋体" w:hAnsi="宋体" w:cs="宋体"/>
                <w:color w:val="000000" w:themeColor="text1"/>
                <w:kern w:val="0"/>
                <w:sz w:val="20"/>
                <w:highlight w:val="none"/>
                <w:lang w:val="en-US" w:eastAsia="zh-CN" w:bidi="ar"/>
                <w14:textFill>
                  <w14:solidFill>
                    <w14:schemeClr w14:val="tx1"/>
                  </w14:solidFill>
                </w14:textFill>
              </w:rPr>
              <w:t>64</w:t>
            </w:r>
            <w:r>
              <w:rPr>
                <w:rFonts w:ascii="宋体" w:hAnsi="宋体" w:cs="宋体"/>
                <w:color w:val="000000" w:themeColor="text1"/>
                <w:kern w:val="0"/>
                <w:sz w:val="20"/>
                <w:highlight w:val="none"/>
                <w:lang w:bidi="ar"/>
                <w14:textFill>
                  <w14:solidFill>
                    <w14:schemeClr w14:val="tx1"/>
                  </w14:solidFill>
                </w14:textFill>
              </w:rPr>
              <w:t>路H.264、H.265格式高清码流接入；</w:t>
            </w:r>
          </w:p>
          <w:p w14:paraId="73472BB0">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解码能力：最大支持</w:t>
            </w:r>
            <w:r>
              <w:rPr>
                <w:rFonts w:ascii="宋体" w:hAnsi="宋体" w:cs="宋体"/>
                <w:color w:val="000000" w:themeColor="text1"/>
                <w:kern w:val="0"/>
                <w:sz w:val="20"/>
                <w:highlight w:val="none"/>
                <w:lang w:bidi="ar"/>
                <w14:textFill>
                  <w14:solidFill>
                    <w14:schemeClr w14:val="tx1"/>
                  </w14:solidFill>
                </w14:textFill>
              </w:rPr>
              <w:t>32×1080P；</w:t>
            </w:r>
          </w:p>
          <w:p w14:paraId="5A3C4DC6">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显示能力：</w:t>
            </w:r>
            <w:r>
              <w:rPr>
                <w:rFonts w:ascii="宋体" w:hAnsi="宋体" w:cs="宋体"/>
                <w:color w:val="000000" w:themeColor="text1"/>
                <w:kern w:val="0"/>
                <w:sz w:val="20"/>
                <w:highlight w:val="none"/>
                <w:lang w:bidi="ar"/>
                <w14:textFill>
                  <w14:solidFill>
                    <w14:schemeClr w14:val="tx1"/>
                  </w14:solidFill>
                </w14:textFill>
              </w:rPr>
              <w:t xml:space="preserve">最大支持8K+1080P、2×4K异源输出； </w:t>
            </w:r>
          </w:p>
          <w:p w14:paraId="1254C9E4">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RAID模式：RAID0、RAID1、RAID5、RAID6、RAID10，支持全局热备盘。</w:t>
            </w:r>
          </w:p>
          <w:p w14:paraId="49099B1C">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(不低于上述配置)。</w:t>
            </w:r>
          </w:p>
          <w:p w14:paraId="0BF72D5A">
            <w:pPr>
              <w:widowControl/>
              <w:jc w:val="left"/>
              <w:textAlignment w:val="center"/>
              <w:rPr>
                <w:rFonts w:ascii="宋体" w:hAnsi="宋体" w:cs="宋体"/>
                <w:color w:val="000000" w:themeColor="text1"/>
                <w:kern w:val="0"/>
                <w:sz w:val="20"/>
                <w:highlight w:val="none"/>
                <w:lang w:bidi="ar"/>
                <w14:textFill>
                  <w14:solidFill>
                    <w14:schemeClr w14:val="tx1"/>
                  </w14:solidFill>
                </w14:textFill>
              </w:rPr>
            </w:pPr>
            <w:r>
              <w:rPr>
                <w:rFonts w:ascii="宋体" w:hAnsi="宋体" w:cs="宋体"/>
                <w:color w:val="EE0000"/>
                <w:kern w:val="0"/>
                <w:sz w:val="20"/>
                <w:highlight w:val="none"/>
                <w:lang w:bidi="ar"/>
              </w:rPr>
              <w:t>（投标时提供公安部检验报告复印件并加盖原厂公章）</w:t>
            </w:r>
          </w:p>
        </w:tc>
        <w:tc>
          <w:tcPr>
            <w:tcW w:w="870" w:type="dxa"/>
            <w:tcBorders>
              <w:top w:val="single" w:color="000000" w:sz="4" w:space="0"/>
              <w:left w:val="single" w:color="000000" w:sz="4" w:space="0"/>
              <w:bottom w:val="single" w:color="000000" w:sz="4" w:space="0"/>
              <w:right w:val="single" w:color="000000" w:sz="4" w:space="0"/>
            </w:tcBorders>
            <w:vAlign w:val="center"/>
          </w:tcPr>
          <w:p w14:paraId="24939370">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1</w:t>
            </w:r>
          </w:p>
        </w:tc>
        <w:tc>
          <w:tcPr>
            <w:tcW w:w="915" w:type="dxa"/>
            <w:tcBorders>
              <w:top w:val="single" w:color="000000" w:sz="4" w:space="0"/>
              <w:left w:val="single" w:color="000000" w:sz="4" w:space="0"/>
              <w:bottom w:val="single" w:color="000000" w:sz="4" w:space="0"/>
              <w:right w:val="single" w:color="000000" w:sz="4" w:space="0"/>
            </w:tcBorders>
            <w:vAlign w:val="center"/>
          </w:tcPr>
          <w:p w14:paraId="4C8BFCF0">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台</w:t>
            </w:r>
          </w:p>
        </w:tc>
      </w:tr>
      <w:tr w14:paraId="78942365">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3354353D">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11</w:t>
            </w:r>
          </w:p>
        </w:tc>
        <w:tc>
          <w:tcPr>
            <w:tcW w:w="1815" w:type="dxa"/>
            <w:tcBorders>
              <w:top w:val="single" w:color="000000" w:sz="4" w:space="0"/>
              <w:left w:val="single" w:color="000000" w:sz="4" w:space="0"/>
              <w:bottom w:val="single" w:color="000000" w:sz="4" w:space="0"/>
              <w:right w:val="single" w:color="000000" w:sz="4" w:space="0"/>
            </w:tcBorders>
            <w:vAlign w:val="center"/>
          </w:tcPr>
          <w:p w14:paraId="408B412C">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监控硬盘</w:t>
            </w:r>
          </w:p>
        </w:tc>
        <w:tc>
          <w:tcPr>
            <w:tcW w:w="4080" w:type="dxa"/>
            <w:tcBorders>
              <w:top w:val="single" w:color="000000" w:sz="4" w:space="0"/>
              <w:left w:val="single" w:color="000000" w:sz="4" w:space="0"/>
              <w:bottom w:val="single" w:color="000000" w:sz="4" w:space="0"/>
              <w:right w:val="single" w:color="000000" w:sz="4" w:space="0"/>
            </w:tcBorders>
            <w:vAlign w:val="center"/>
          </w:tcPr>
          <w:p w14:paraId="395010EC">
            <w:pPr>
              <w:widowControl/>
              <w:jc w:val="left"/>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6T监控硬盘</w:t>
            </w:r>
          </w:p>
        </w:tc>
        <w:tc>
          <w:tcPr>
            <w:tcW w:w="870" w:type="dxa"/>
            <w:tcBorders>
              <w:top w:val="single" w:color="000000" w:sz="4" w:space="0"/>
              <w:left w:val="single" w:color="000000" w:sz="4" w:space="0"/>
              <w:bottom w:val="single" w:color="000000" w:sz="4" w:space="0"/>
              <w:right w:val="single" w:color="000000" w:sz="4" w:space="0"/>
            </w:tcBorders>
            <w:vAlign w:val="center"/>
          </w:tcPr>
          <w:p w14:paraId="4FA602B4">
            <w:pPr>
              <w:widowControl/>
              <w:jc w:val="center"/>
              <w:textAlignment w:val="center"/>
              <w:rPr>
                <w:rFonts w:ascii="宋体" w:hAnsi="宋体" w:cs="宋体"/>
                <w:color w:val="000000" w:themeColor="text1"/>
                <w:sz w:val="20"/>
                <w:highlight w:val="none"/>
                <w14:textFill>
                  <w14:solidFill>
                    <w14:schemeClr w14:val="tx1"/>
                  </w14:solidFill>
                </w14:textFill>
              </w:rPr>
            </w:pPr>
            <w:r>
              <w:rPr>
                <w:rFonts w:ascii="宋体" w:hAnsi="宋体" w:cs="宋体"/>
                <w:color w:val="000000" w:themeColor="text1"/>
                <w:kern w:val="0"/>
                <w:sz w:val="20"/>
                <w:highlight w:val="none"/>
                <w:lang w:bidi="ar"/>
                <w14:textFill>
                  <w14:solidFill>
                    <w14:schemeClr w14:val="tx1"/>
                  </w14:solidFill>
                </w14:textFill>
              </w:rPr>
              <w:t>5</w:t>
            </w:r>
          </w:p>
        </w:tc>
        <w:tc>
          <w:tcPr>
            <w:tcW w:w="915" w:type="dxa"/>
            <w:tcBorders>
              <w:top w:val="single" w:color="000000" w:sz="4" w:space="0"/>
              <w:left w:val="single" w:color="000000" w:sz="4" w:space="0"/>
              <w:bottom w:val="single" w:color="000000" w:sz="4" w:space="0"/>
              <w:right w:val="single" w:color="000000" w:sz="4" w:space="0"/>
            </w:tcBorders>
            <w:vAlign w:val="center"/>
          </w:tcPr>
          <w:p w14:paraId="2EC28C7B">
            <w:pPr>
              <w:widowControl/>
              <w:jc w:val="center"/>
              <w:textAlignment w:val="center"/>
              <w:rPr>
                <w:rFonts w:ascii="宋体" w:hAnsi="宋体" w:cs="宋体"/>
                <w:color w:val="000000" w:themeColor="text1"/>
                <w:sz w:val="20"/>
                <w:highlight w:val="none"/>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块</w:t>
            </w:r>
          </w:p>
        </w:tc>
      </w:tr>
      <w:tr w14:paraId="7748C41C">
        <w:tblPrEx>
          <w:tblCellMar>
            <w:top w:w="0" w:type="dxa"/>
            <w:left w:w="108" w:type="dxa"/>
            <w:bottom w:w="0" w:type="dxa"/>
            <w:right w:w="108" w:type="dxa"/>
          </w:tblCellMar>
        </w:tblPrEx>
        <w:trPr>
          <w:trHeight w:val="500" w:hRule="atLeast"/>
        </w:trPr>
        <w:tc>
          <w:tcPr>
            <w:tcW w:w="750" w:type="dxa"/>
            <w:tcBorders>
              <w:top w:val="single" w:color="000000" w:sz="4" w:space="0"/>
              <w:left w:val="single" w:color="000000" w:sz="4" w:space="0"/>
              <w:bottom w:val="single" w:color="000000" w:sz="4" w:space="0"/>
              <w:right w:val="single" w:color="000000" w:sz="4" w:space="0"/>
            </w:tcBorders>
            <w:vAlign w:val="center"/>
          </w:tcPr>
          <w:p w14:paraId="14435E3C">
            <w:pPr>
              <w:widowControl/>
              <w:jc w:val="center"/>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12</w:t>
            </w:r>
          </w:p>
        </w:tc>
        <w:tc>
          <w:tcPr>
            <w:tcW w:w="1815" w:type="dxa"/>
            <w:tcBorders>
              <w:top w:val="single" w:color="000000" w:sz="4" w:space="0"/>
              <w:left w:val="single" w:color="000000" w:sz="4" w:space="0"/>
              <w:bottom w:val="single" w:color="000000" w:sz="4" w:space="0"/>
              <w:right w:val="single" w:color="000000" w:sz="4" w:space="0"/>
            </w:tcBorders>
            <w:vAlign w:val="center"/>
          </w:tcPr>
          <w:p w14:paraId="7782DC11">
            <w:pPr>
              <w:widowControl/>
              <w:jc w:val="center"/>
              <w:textAlignment w:val="center"/>
              <w:rPr>
                <w:rFonts w:hint="eastAsia"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其他费用</w:t>
            </w:r>
          </w:p>
        </w:tc>
        <w:tc>
          <w:tcPr>
            <w:tcW w:w="4080" w:type="dxa"/>
            <w:tcBorders>
              <w:top w:val="single" w:color="000000" w:sz="4" w:space="0"/>
              <w:left w:val="single" w:color="000000" w:sz="4" w:space="0"/>
              <w:bottom w:val="single" w:color="000000" w:sz="4" w:space="0"/>
              <w:right w:val="single" w:color="000000" w:sz="4" w:space="0"/>
            </w:tcBorders>
            <w:vAlign w:val="center"/>
          </w:tcPr>
          <w:p w14:paraId="724161D2">
            <w:pPr>
              <w:widowControl/>
              <w:jc w:val="left"/>
              <w:textAlignment w:val="center"/>
              <w:rPr>
                <w:rFonts w:hint="eastAsia" w:ascii="宋体" w:hAnsi="宋体" w:eastAsia="宋体" w:cs="宋体"/>
                <w:color w:val="000000" w:themeColor="text1"/>
                <w:kern w:val="0"/>
                <w:sz w:val="20"/>
                <w:highlight w:val="none"/>
                <w:lang w:eastAsia="zh-CN"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开挖、布线、</w:t>
            </w:r>
            <w:r>
              <w:rPr>
                <w:rFonts w:hint="eastAsia" w:ascii="宋体" w:hAnsi="宋体" w:cs="宋体"/>
                <w:color w:val="000000" w:themeColor="text1"/>
                <w:kern w:val="0"/>
                <w:sz w:val="20"/>
                <w:highlight w:val="none"/>
                <w:lang w:eastAsia="zh-CN" w:bidi="ar"/>
                <w14:textFill>
                  <w14:solidFill>
                    <w14:schemeClr w14:val="tx1"/>
                  </w14:solidFill>
                </w14:textFill>
              </w:rPr>
              <w:t>安装、</w:t>
            </w:r>
            <w:r>
              <w:rPr>
                <w:rFonts w:hint="eastAsia" w:ascii="宋体" w:hAnsi="宋体" w:cs="宋体"/>
                <w:color w:val="000000" w:themeColor="text1"/>
                <w:kern w:val="0"/>
                <w:sz w:val="20"/>
                <w:highlight w:val="none"/>
                <w:lang w:bidi="ar"/>
                <w14:textFill>
                  <w14:solidFill>
                    <w14:schemeClr w14:val="tx1"/>
                  </w14:solidFill>
                </w14:textFill>
              </w:rPr>
              <w:t>调试、平台对接</w:t>
            </w:r>
            <w:r>
              <w:rPr>
                <w:rFonts w:hint="eastAsia" w:ascii="宋体" w:hAnsi="宋体" w:cs="宋体"/>
                <w:color w:val="000000" w:themeColor="text1"/>
                <w:kern w:val="0"/>
                <w:sz w:val="20"/>
                <w:highlight w:val="none"/>
                <w:lang w:eastAsia="zh-CN" w:bidi="ar"/>
                <w14:textFill>
                  <w14:solidFill>
                    <w14:schemeClr w14:val="tx1"/>
                  </w14:solidFill>
                </w14:textFill>
              </w:rPr>
              <w:t>等。</w:t>
            </w:r>
          </w:p>
        </w:tc>
        <w:tc>
          <w:tcPr>
            <w:tcW w:w="870" w:type="dxa"/>
            <w:tcBorders>
              <w:top w:val="single" w:color="000000" w:sz="4" w:space="0"/>
              <w:left w:val="single" w:color="000000" w:sz="4" w:space="0"/>
              <w:bottom w:val="single" w:color="000000" w:sz="4" w:space="0"/>
              <w:right w:val="single" w:color="000000" w:sz="4" w:space="0"/>
            </w:tcBorders>
            <w:vAlign w:val="center"/>
          </w:tcPr>
          <w:p w14:paraId="5152B9FD">
            <w:pPr>
              <w:widowControl/>
              <w:jc w:val="center"/>
              <w:textAlignment w:val="center"/>
              <w:rPr>
                <w:rFonts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1</w:t>
            </w:r>
          </w:p>
        </w:tc>
        <w:tc>
          <w:tcPr>
            <w:tcW w:w="915" w:type="dxa"/>
            <w:tcBorders>
              <w:top w:val="single" w:color="000000" w:sz="4" w:space="0"/>
              <w:left w:val="single" w:color="000000" w:sz="4" w:space="0"/>
              <w:bottom w:val="single" w:color="000000" w:sz="4" w:space="0"/>
              <w:right w:val="single" w:color="000000" w:sz="4" w:space="0"/>
            </w:tcBorders>
            <w:vAlign w:val="center"/>
          </w:tcPr>
          <w:p w14:paraId="6DB5ECC2">
            <w:pPr>
              <w:widowControl/>
              <w:jc w:val="center"/>
              <w:textAlignment w:val="center"/>
              <w:rPr>
                <w:rFonts w:hint="eastAsia" w:ascii="宋体" w:hAnsi="宋体" w:cs="宋体"/>
                <w:color w:val="000000" w:themeColor="text1"/>
                <w:kern w:val="0"/>
                <w:sz w:val="20"/>
                <w:highlight w:val="none"/>
                <w:lang w:bidi="ar"/>
                <w14:textFill>
                  <w14:solidFill>
                    <w14:schemeClr w14:val="tx1"/>
                  </w14:solidFill>
                </w14:textFill>
              </w:rPr>
            </w:pPr>
            <w:r>
              <w:rPr>
                <w:rFonts w:hint="eastAsia" w:ascii="宋体" w:hAnsi="宋体" w:cs="宋体"/>
                <w:color w:val="000000" w:themeColor="text1"/>
                <w:kern w:val="0"/>
                <w:sz w:val="20"/>
                <w:highlight w:val="none"/>
                <w:lang w:bidi="ar"/>
                <w14:textFill>
                  <w14:solidFill>
                    <w14:schemeClr w14:val="tx1"/>
                  </w14:solidFill>
                </w14:textFill>
              </w:rPr>
              <w:t>套</w:t>
            </w:r>
          </w:p>
        </w:tc>
      </w:tr>
      <w:tr w14:paraId="509CCE73">
        <w:tblPrEx>
          <w:tblCellMar>
            <w:top w:w="0" w:type="dxa"/>
            <w:left w:w="108" w:type="dxa"/>
            <w:bottom w:w="0" w:type="dxa"/>
            <w:right w:w="108" w:type="dxa"/>
          </w:tblCellMar>
        </w:tblPrEx>
        <w:trPr>
          <w:trHeight w:val="1827" w:hRule="atLeast"/>
        </w:trPr>
        <w:tc>
          <w:tcPr>
            <w:tcW w:w="8430" w:type="dxa"/>
            <w:gridSpan w:val="5"/>
            <w:tcBorders>
              <w:top w:val="single" w:color="000000" w:sz="4" w:space="0"/>
              <w:left w:val="single" w:color="000000" w:sz="4" w:space="0"/>
              <w:bottom w:val="single" w:color="000000" w:sz="4" w:space="0"/>
              <w:right w:val="single" w:color="000000" w:sz="4" w:space="0"/>
            </w:tcBorders>
            <w:vAlign w:val="center"/>
          </w:tcPr>
          <w:p w14:paraId="0320B859">
            <w:pPr>
              <w:widowControl/>
              <w:ind w:firstLine="400" w:firstLineChars="200"/>
              <w:rPr>
                <w:rFonts w:ascii="宋体" w:hAnsi="宋体" w:cs="宋体"/>
                <w:kern w:val="0"/>
                <w:sz w:val="20"/>
                <w:highlight w:val="none"/>
                <w:lang w:bidi="ar"/>
              </w:rPr>
            </w:pPr>
            <w:r>
              <w:rPr>
                <w:rFonts w:hint="eastAsia" w:ascii="宋体" w:hAnsi="宋体" w:cs="宋体"/>
                <w:kern w:val="0"/>
                <w:sz w:val="20"/>
                <w:highlight w:val="none"/>
                <w:lang w:bidi="ar"/>
              </w:rPr>
              <w:t>备注：</w:t>
            </w:r>
          </w:p>
          <w:p w14:paraId="194CDF6A">
            <w:pPr>
              <w:widowControl/>
              <w:ind w:firstLine="400" w:firstLineChars="200"/>
              <w:rPr>
                <w:rFonts w:ascii="宋体" w:hAnsi="宋体" w:cs="宋体"/>
                <w:kern w:val="0"/>
                <w:sz w:val="20"/>
                <w:highlight w:val="none"/>
                <w:lang w:bidi="ar"/>
              </w:rPr>
            </w:pPr>
            <w:r>
              <w:rPr>
                <w:rFonts w:ascii="宋体" w:hAnsi="宋体" w:cs="宋体"/>
                <w:kern w:val="0"/>
                <w:sz w:val="20"/>
                <w:highlight w:val="none"/>
                <w:lang w:bidi="ar"/>
              </w:rPr>
              <w:t>1.本次项目涉及31处电动自行车充电场所</w:t>
            </w:r>
            <w:r>
              <w:rPr>
                <w:rFonts w:hint="eastAsia" w:ascii="宋体" w:hAnsi="宋体" w:cs="宋体"/>
                <w:kern w:val="0"/>
                <w:sz w:val="20"/>
                <w:highlight w:val="none"/>
                <w:lang w:bidi="ar"/>
              </w:rPr>
              <w:t>，</w:t>
            </w:r>
            <w:r>
              <w:rPr>
                <w:rFonts w:ascii="宋体" w:hAnsi="宋体" w:cs="宋体"/>
                <w:kern w:val="0"/>
                <w:sz w:val="20"/>
                <w:highlight w:val="none"/>
                <w:lang w:bidi="ar"/>
              </w:rPr>
              <w:t>需在合适位置安装智能AI摄像头</w:t>
            </w:r>
            <w:r>
              <w:rPr>
                <w:rFonts w:hint="eastAsia" w:ascii="宋体" w:hAnsi="宋体" w:cs="宋体"/>
                <w:kern w:val="0"/>
                <w:sz w:val="20"/>
                <w:highlight w:val="none"/>
                <w:lang w:bidi="ar"/>
              </w:rPr>
              <w:t>（电动自行车充电场所智能AI</w:t>
            </w:r>
            <w:r>
              <w:rPr>
                <w:rFonts w:hint="eastAsia" w:ascii="宋体" w:hAnsi="宋体" w:cs="宋体"/>
                <w:kern w:val="0"/>
                <w:sz w:val="20"/>
                <w:highlight w:val="none"/>
                <w:lang w:eastAsia="zh-CN" w:bidi="ar"/>
              </w:rPr>
              <w:t>摄像头安装</w:t>
            </w:r>
            <w:r>
              <w:rPr>
                <w:rFonts w:hint="eastAsia" w:ascii="宋体" w:hAnsi="宋体" w:cs="宋体"/>
                <w:kern w:val="0"/>
                <w:sz w:val="20"/>
                <w:highlight w:val="none"/>
                <w:lang w:bidi="ar"/>
              </w:rPr>
              <w:t>统计表</w:t>
            </w:r>
            <w:r>
              <w:rPr>
                <w:rFonts w:ascii="宋体" w:hAnsi="宋体" w:cs="宋体"/>
                <w:kern w:val="0"/>
                <w:sz w:val="20"/>
                <w:highlight w:val="none"/>
                <w:lang w:bidi="ar"/>
              </w:rPr>
              <w:t>详见</w:t>
            </w:r>
            <w:r>
              <w:rPr>
                <w:rFonts w:hint="eastAsia" w:ascii="宋体" w:hAnsi="宋体" w:cs="宋体"/>
                <w:kern w:val="0"/>
                <w:sz w:val="20"/>
                <w:highlight w:val="none"/>
                <w:lang w:bidi="ar"/>
              </w:rPr>
              <w:t>第三章）</w:t>
            </w:r>
            <w:r>
              <w:rPr>
                <w:rFonts w:ascii="宋体" w:hAnsi="宋体" w:cs="宋体"/>
                <w:kern w:val="0"/>
                <w:sz w:val="20"/>
                <w:highlight w:val="none"/>
                <w:lang w:bidi="ar"/>
              </w:rPr>
              <w:t>，实现区域无盲点覆盖，并通过实时监测，系统可对火情进行提前预判报警。监控录像统一存储至狼山国家森林公园后端存储，并接入智慧景区平台</w:t>
            </w:r>
            <w:r>
              <w:rPr>
                <w:rFonts w:hint="eastAsia" w:ascii="宋体" w:hAnsi="宋体" w:cs="宋体"/>
                <w:kern w:val="0"/>
                <w:sz w:val="20"/>
                <w:highlight w:val="none"/>
                <w:lang w:eastAsia="zh-CN" w:bidi="ar"/>
              </w:rPr>
              <w:t>，在平台端语音报警</w:t>
            </w:r>
            <w:r>
              <w:rPr>
                <w:rFonts w:ascii="宋体" w:hAnsi="宋体" w:cs="宋体"/>
                <w:kern w:val="0"/>
                <w:sz w:val="20"/>
                <w:highlight w:val="none"/>
                <w:lang w:bidi="ar"/>
              </w:rPr>
              <w:t>。</w:t>
            </w:r>
          </w:p>
          <w:p w14:paraId="35239803">
            <w:pPr>
              <w:widowControl/>
              <w:ind w:firstLine="400" w:firstLineChars="200"/>
              <w:rPr>
                <w:rFonts w:ascii="宋体" w:hAnsi="宋体" w:cs="宋体"/>
                <w:kern w:val="0"/>
                <w:sz w:val="20"/>
                <w:highlight w:val="none"/>
                <w:lang w:bidi="ar"/>
              </w:rPr>
            </w:pPr>
            <w:r>
              <w:rPr>
                <w:rFonts w:ascii="宋体" w:hAnsi="宋体" w:cs="宋体"/>
                <w:kern w:val="0"/>
                <w:sz w:val="20"/>
                <w:highlight w:val="none"/>
                <w:lang w:bidi="ar"/>
              </w:rPr>
              <w:t>2.上述采购要求为最低要求，不得负偏离，否则视为无效报价。</w:t>
            </w:r>
          </w:p>
          <w:p w14:paraId="6A8B6CF8">
            <w:pPr>
              <w:widowControl/>
              <w:ind w:firstLine="400" w:firstLineChars="200"/>
              <w:rPr>
                <w:rFonts w:ascii="宋体" w:hAnsi="宋体" w:cs="宋体"/>
                <w:kern w:val="0"/>
                <w:sz w:val="20"/>
                <w:highlight w:val="none"/>
                <w:lang w:bidi="ar"/>
              </w:rPr>
            </w:pPr>
            <w:r>
              <w:rPr>
                <w:rFonts w:ascii="宋体" w:hAnsi="宋体" w:cs="宋体"/>
                <w:kern w:val="0"/>
                <w:sz w:val="20"/>
                <w:highlight w:val="none"/>
                <w:lang w:bidi="ar"/>
              </w:rPr>
              <w:t>3.所有货物都必须是全新正品，所有货物及包装、标签、标识符合国家相关规定要求。</w:t>
            </w:r>
          </w:p>
          <w:p w14:paraId="318B85E7">
            <w:pPr>
              <w:widowControl/>
              <w:ind w:firstLine="400" w:firstLineChars="200"/>
              <w:rPr>
                <w:rFonts w:ascii="宋体" w:hAnsi="宋体" w:cs="宋体"/>
                <w:b/>
                <w:bCs/>
                <w:color w:val="000000" w:themeColor="text1"/>
                <w:kern w:val="0"/>
                <w:sz w:val="20"/>
                <w:highlight w:val="none"/>
                <w:lang w:bidi="ar"/>
                <w14:textFill>
                  <w14:solidFill>
                    <w14:schemeClr w14:val="tx1"/>
                  </w14:solidFill>
                </w14:textFill>
              </w:rPr>
            </w:pPr>
            <w:r>
              <w:rPr>
                <w:rFonts w:ascii="宋体" w:hAnsi="宋体" w:cs="宋体"/>
                <w:kern w:val="0"/>
                <w:sz w:val="20"/>
                <w:highlight w:val="none"/>
                <w:lang w:bidi="ar"/>
              </w:rPr>
              <w:t>4.</w:t>
            </w:r>
            <w:r>
              <w:rPr>
                <w:rFonts w:hint="eastAsia" w:ascii="宋体" w:hAnsi="宋体" w:cs="宋体"/>
                <w:kern w:val="0"/>
                <w:sz w:val="20"/>
                <w:highlight w:val="none"/>
                <w:lang w:bidi="ar"/>
              </w:rPr>
              <w:t>加★项技术资料投标时须提供，不提供的视为无效响应。</w:t>
            </w:r>
          </w:p>
        </w:tc>
      </w:tr>
    </w:tbl>
    <w:p w14:paraId="7F210651">
      <w:pPr>
        <w:widowControl/>
        <w:rPr>
          <w:rFonts w:ascii="宋体" w:hAnsi="宋体"/>
          <w:b/>
          <w:color w:val="000000" w:themeColor="text1"/>
          <w:sz w:val="24"/>
          <w:szCs w:val="24"/>
          <w:highlight w:val="none"/>
          <w14:textFill>
            <w14:solidFill>
              <w14:schemeClr w14:val="tx1"/>
            </w14:solidFill>
          </w14:textFill>
        </w:rPr>
      </w:pPr>
    </w:p>
    <w:p w14:paraId="30CAD6E3">
      <w:pPr>
        <w:spacing w:line="440" w:lineRule="exact"/>
        <w:ind w:firstLine="482" w:firstLineChars="200"/>
        <w:rPr>
          <w:rFonts w:ascii="宋体" w:hAnsi="宋体"/>
          <w:b/>
          <w:color w:val="000000" w:themeColor="text1"/>
          <w:sz w:val="24"/>
          <w:szCs w:val="24"/>
          <w:highlight w:val="none"/>
          <w14:textFill>
            <w14:solidFill>
              <w14:schemeClr w14:val="tx1"/>
            </w14:solidFill>
          </w14:textFill>
        </w:rPr>
      </w:pPr>
      <w:r>
        <w:rPr>
          <w:rFonts w:hint="eastAsia" w:ascii="宋体" w:hAnsi="宋体"/>
          <w:b/>
          <w:color w:val="000000" w:themeColor="text1"/>
          <w:sz w:val="24"/>
          <w:szCs w:val="24"/>
          <w:highlight w:val="none"/>
          <w14:textFill>
            <w14:solidFill>
              <w14:schemeClr w14:val="tx1"/>
            </w14:solidFill>
          </w14:textFill>
        </w:rPr>
        <w:t>三、供应商资格要求</w:t>
      </w:r>
    </w:p>
    <w:p w14:paraId="70A286CC">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1.满足《中华人民共和国政府采购法》第二十二条规定：具有独立承担民事责任的能力；具有良好的商业信誉和健全的财务会计制度；具有履行合同所必需的设备和专业技术能力；有依法缴纳税收和社会保障资金的良好记录（成立未满一年的公司可以不提供）；参加政府采购活动前三年内，在经营活动中没有重大违法记录。</w:t>
      </w:r>
    </w:p>
    <w:p w14:paraId="261A3320">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2.投标供应商具有合法经营资格并为能够承担完全民事责任的独立法人或其他组织；具有有效的营业执照；有能力提供本次采购项目所要求的内容和服务。</w:t>
      </w:r>
    </w:p>
    <w:p w14:paraId="4AD0561B">
      <w:pPr>
        <w:spacing w:line="440" w:lineRule="exact"/>
        <w:ind w:firstLine="482" w:firstLineChars="200"/>
        <w:rPr>
          <w:rFonts w:ascii="宋体" w:hAnsi="宋体"/>
          <w:b/>
          <w:bCs/>
          <w:color w:val="EE0000"/>
          <w:sz w:val="24"/>
          <w:szCs w:val="24"/>
          <w:highlight w:val="none"/>
        </w:rPr>
      </w:pPr>
      <w:r>
        <w:rPr>
          <w:rFonts w:ascii="宋体" w:hAnsi="宋体"/>
          <w:b/>
          <w:bCs/>
          <w:color w:val="EE0000"/>
          <w:sz w:val="24"/>
          <w:szCs w:val="24"/>
          <w:highlight w:val="none"/>
        </w:rPr>
        <w:t>3.投标前完成现场踏勘，投标时需提供现场踏勘承诺函。</w:t>
      </w:r>
    </w:p>
    <w:p w14:paraId="5D362ECD">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4.本项目不接受任何形式的联合体投标。</w:t>
      </w:r>
    </w:p>
    <w:p w14:paraId="02AE435F">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禁止情形：</w:t>
      </w:r>
    </w:p>
    <w:p w14:paraId="725B3F44">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拒绝以下供应商参与投标：</w:t>
      </w:r>
    </w:p>
    <w:p w14:paraId="319716E8">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1.单位负责人为同一人或者存在直接控股、管理关系的不同供应商，不得同时参加同一合同项下的投标。</w:t>
      </w:r>
    </w:p>
    <w:p w14:paraId="0C568EC9">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2.成交供应商不得将本项目分包或者转让给其他主体实施。</w:t>
      </w:r>
    </w:p>
    <w:p w14:paraId="6FB079F3">
      <w:pPr>
        <w:spacing w:line="440" w:lineRule="exact"/>
        <w:ind w:firstLine="482" w:firstLineChars="200"/>
        <w:rPr>
          <w:rFonts w:ascii="宋体" w:hAnsi="宋体"/>
          <w:b/>
          <w:bCs/>
          <w:color w:val="000000" w:themeColor="text1"/>
          <w:sz w:val="24"/>
          <w:szCs w:val="24"/>
          <w:highlight w:val="none"/>
          <w14:textFill>
            <w14:solidFill>
              <w14:schemeClr w14:val="tx1"/>
            </w14:solidFill>
          </w14:textFill>
        </w:rPr>
      </w:pPr>
      <w:r>
        <w:rPr>
          <w:rFonts w:hint="eastAsia" w:ascii="宋体" w:hAnsi="宋体"/>
          <w:b/>
          <w:bCs/>
          <w:color w:val="000000" w:themeColor="text1"/>
          <w:sz w:val="24"/>
          <w:szCs w:val="24"/>
          <w:highlight w:val="none"/>
          <w14:textFill>
            <w14:solidFill>
              <w14:schemeClr w14:val="tx1"/>
            </w14:solidFill>
          </w14:textFill>
        </w:rPr>
        <w:t>四、投标文件的编写及装订</w:t>
      </w:r>
    </w:p>
    <w:p w14:paraId="604363AD">
      <w:pPr>
        <w:spacing w:line="440" w:lineRule="exact"/>
        <w:ind w:firstLine="482" w:firstLineChars="200"/>
        <w:rPr>
          <w:rFonts w:ascii="宋体" w:hAnsi="宋体"/>
          <w:b/>
          <w:bCs/>
          <w:color w:val="000000" w:themeColor="text1"/>
          <w:sz w:val="24"/>
          <w:szCs w:val="24"/>
          <w:highlight w:val="none"/>
          <w14:textFill>
            <w14:solidFill>
              <w14:schemeClr w14:val="tx1"/>
            </w14:solidFill>
          </w14:textFill>
        </w:rPr>
      </w:pPr>
      <w:r>
        <w:rPr>
          <w:rFonts w:hint="eastAsia" w:ascii="宋体" w:hAnsi="宋体"/>
          <w:b/>
          <w:bCs/>
          <w:color w:val="000000" w:themeColor="text1"/>
          <w:sz w:val="24"/>
          <w:szCs w:val="24"/>
          <w:highlight w:val="none"/>
          <w14:textFill>
            <w14:solidFill>
              <w14:schemeClr w14:val="tx1"/>
            </w14:solidFill>
          </w14:textFill>
        </w:rPr>
        <w:t>（一）投标文件应包括下列内容：</w:t>
      </w:r>
    </w:p>
    <w:p w14:paraId="1453BC31">
      <w:pPr>
        <w:spacing w:line="440" w:lineRule="exact"/>
        <w:ind w:firstLine="482" w:firstLineChars="200"/>
        <w:rPr>
          <w:rFonts w:ascii="宋体" w:hAnsi="宋体"/>
          <w:b/>
          <w:bCs/>
          <w:color w:val="000000" w:themeColor="text1"/>
          <w:sz w:val="24"/>
          <w:szCs w:val="24"/>
          <w:highlight w:val="none"/>
          <w14:textFill>
            <w14:solidFill>
              <w14:schemeClr w14:val="tx1"/>
            </w14:solidFill>
          </w14:textFill>
        </w:rPr>
      </w:pPr>
      <w:r>
        <w:rPr>
          <w:rFonts w:ascii="宋体" w:hAnsi="宋体"/>
          <w:b/>
          <w:bCs/>
          <w:color w:val="000000" w:themeColor="text1"/>
          <w:sz w:val="24"/>
          <w:szCs w:val="24"/>
          <w:highlight w:val="none"/>
          <w14:textFill>
            <w14:solidFill>
              <w14:schemeClr w14:val="tx1"/>
            </w14:solidFill>
          </w14:textFill>
        </w:rPr>
        <w:t>A.资格审查文件：</w:t>
      </w:r>
    </w:p>
    <w:p w14:paraId="6B675D32">
      <w:pPr>
        <w:snapToGrid w:val="0"/>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1.供应商有效的法人营业执照。</w:t>
      </w:r>
    </w:p>
    <w:p w14:paraId="776F263F">
      <w:pPr>
        <w:snapToGrid w:val="0"/>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2.供应商法定代表人参加投标的，必须提供法定代表人身份证明原件及法定代表人本人身份证复印件；非法定代表人参加投标的，必须提供法定代表人签字或盖章的授权委托书原件及法定代表人、被授权人的两人身份证的复印件（格式参见第二章）。</w:t>
      </w:r>
    </w:p>
    <w:p w14:paraId="7E1B2C0E">
      <w:pPr>
        <w:snapToGrid w:val="0"/>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3.供应商须提供参与本次采购活动前三年内，在经营活动中没有重大违法记录的书面《无重大违法记录声明函》（格式参见第二章）。</w:t>
      </w:r>
    </w:p>
    <w:p w14:paraId="737607F3">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4.提供关于资格文件的声明函（格式参见第二章）。</w:t>
      </w:r>
    </w:p>
    <w:p w14:paraId="121BE0A7">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5.提供关于资格文件的现场踏勘承诺函（格式参见第二章）。</w:t>
      </w:r>
    </w:p>
    <w:p w14:paraId="39C4AED3">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6.项目需求中要求的权威机构出具的检验报告复印件</w:t>
      </w:r>
      <w:r>
        <w:rPr>
          <w:rFonts w:hint="eastAsia" w:ascii="宋体" w:hAnsi="宋体"/>
          <w:color w:val="000000" w:themeColor="text1"/>
          <w:sz w:val="24"/>
          <w:szCs w:val="24"/>
          <w:highlight w:val="none"/>
          <w14:textFill>
            <w14:solidFill>
              <w14:schemeClr w14:val="tx1"/>
            </w14:solidFill>
          </w14:textFill>
        </w:rPr>
        <w:t>（格式自拟）。</w:t>
      </w:r>
    </w:p>
    <w:p w14:paraId="52862562">
      <w:pPr>
        <w:spacing w:line="440" w:lineRule="exact"/>
        <w:ind w:firstLine="482" w:firstLineChars="200"/>
        <w:rPr>
          <w:rFonts w:ascii="宋体" w:hAnsi="宋体"/>
          <w:b/>
          <w:color w:val="000000" w:themeColor="text1"/>
          <w:sz w:val="24"/>
          <w:szCs w:val="24"/>
          <w:highlight w:val="none"/>
          <w14:textFill>
            <w14:solidFill>
              <w14:schemeClr w14:val="tx1"/>
            </w14:solidFill>
          </w14:textFill>
        </w:rPr>
      </w:pPr>
      <w:r>
        <w:rPr>
          <w:rFonts w:hint="eastAsia" w:ascii="宋体" w:hAnsi="宋体"/>
          <w:b/>
          <w:color w:val="000000" w:themeColor="text1"/>
          <w:sz w:val="24"/>
          <w:szCs w:val="24"/>
          <w:highlight w:val="none"/>
          <w14:textFill>
            <w14:solidFill>
              <w14:schemeClr w14:val="tx1"/>
            </w14:solidFill>
          </w14:textFill>
        </w:rPr>
        <w:t>以上材料如为复印件均需加盖投标单位公章。</w:t>
      </w:r>
    </w:p>
    <w:p w14:paraId="7F54FBB6">
      <w:pPr>
        <w:spacing w:line="440" w:lineRule="exact"/>
        <w:ind w:firstLine="482" w:firstLineChars="200"/>
        <w:outlineLvl w:val="4"/>
        <w:rPr>
          <w:rFonts w:ascii="宋体" w:hAnsi="宋体"/>
          <w:b/>
          <w:color w:val="000000" w:themeColor="text1"/>
          <w:sz w:val="24"/>
          <w:szCs w:val="24"/>
          <w:highlight w:val="none"/>
          <w14:textFill>
            <w14:solidFill>
              <w14:schemeClr w14:val="tx1"/>
            </w14:solidFill>
          </w14:textFill>
        </w:rPr>
      </w:pPr>
      <w:r>
        <w:rPr>
          <w:rFonts w:ascii="宋体" w:hAnsi="宋体"/>
          <w:b/>
          <w:color w:val="000000" w:themeColor="text1"/>
          <w:sz w:val="24"/>
          <w:szCs w:val="24"/>
          <w:highlight w:val="none"/>
          <w14:textFill>
            <w14:solidFill>
              <w14:schemeClr w14:val="tx1"/>
            </w14:solidFill>
          </w14:textFill>
        </w:rPr>
        <w:t>B.商务报价响应文件（格式参见第二章）</w:t>
      </w:r>
    </w:p>
    <w:p w14:paraId="7A497085">
      <w:pPr>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商务报价应包括招标文件所确定的全部范围及相应说明的全部内容，包括本次项目实施中的所有费用。</w:t>
      </w:r>
    </w:p>
    <w:p w14:paraId="6E6EA4CF">
      <w:pPr>
        <w:pStyle w:val="21"/>
        <w:spacing w:line="440" w:lineRule="exact"/>
        <w:ind w:firstLine="480"/>
        <w:outlineLvl w:val="4"/>
        <w:rPr>
          <w:rFonts w:ascii="宋体" w:hAnsi="宋体" w:cs="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投标报价表</w:t>
      </w:r>
      <w:r>
        <w:rPr>
          <w:rFonts w:hint="eastAsia" w:ascii="宋体" w:hAnsi="宋体"/>
          <w:color w:val="000000" w:themeColor="text1"/>
          <w:sz w:val="24"/>
          <w:szCs w:val="24"/>
          <w:highlight w:val="none"/>
          <w:lang w:val="zh-CN"/>
          <w14:textFill>
            <w14:solidFill>
              <w14:schemeClr w14:val="tx1"/>
            </w14:solidFill>
          </w14:textFill>
        </w:rPr>
        <w:t>（格式参见第</w:t>
      </w:r>
      <w:r>
        <w:rPr>
          <w:rFonts w:hint="eastAsia" w:ascii="宋体" w:hAnsi="宋体"/>
          <w:color w:val="000000" w:themeColor="text1"/>
          <w:sz w:val="24"/>
          <w:szCs w:val="24"/>
          <w:highlight w:val="none"/>
          <w14:textFill>
            <w14:solidFill>
              <w14:schemeClr w14:val="tx1"/>
            </w14:solidFill>
          </w14:textFill>
        </w:rPr>
        <w:t>二</w:t>
      </w:r>
      <w:r>
        <w:rPr>
          <w:rFonts w:hint="eastAsia" w:ascii="宋体" w:hAnsi="宋体"/>
          <w:color w:val="000000" w:themeColor="text1"/>
          <w:sz w:val="24"/>
          <w:szCs w:val="24"/>
          <w:highlight w:val="none"/>
          <w:lang w:val="zh-CN"/>
          <w14:textFill>
            <w14:solidFill>
              <w14:schemeClr w14:val="tx1"/>
            </w14:solidFill>
          </w14:textFill>
        </w:rPr>
        <w:t>章）</w:t>
      </w:r>
      <w:r>
        <w:rPr>
          <w:rFonts w:hint="eastAsia" w:ascii="宋体" w:hAnsi="宋体" w:cs="宋体"/>
          <w:color w:val="000000" w:themeColor="text1"/>
          <w:sz w:val="24"/>
          <w:szCs w:val="24"/>
          <w:highlight w:val="none"/>
          <w14:textFill>
            <w14:solidFill>
              <w14:schemeClr w14:val="tx1"/>
            </w14:solidFill>
          </w14:textFill>
        </w:rPr>
        <w:t>；</w:t>
      </w:r>
    </w:p>
    <w:p w14:paraId="25B59B34">
      <w:pPr>
        <w:snapToGrid w:val="0"/>
        <w:spacing w:line="440" w:lineRule="exact"/>
        <w:ind w:firstLine="482" w:firstLineChars="200"/>
        <w:outlineLvl w:val="1"/>
        <w:rPr>
          <w:rFonts w:ascii="宋体" w:hAnsi="宋体"/>
          <w:b/>
          <w:bCs/>
          <w:color w:val="000000" w:themeColor="text1"/>
          <w:sz w:val="24"/>
          <w:szCs w:val="24"/>
          <w:highlight w:val="none"/>
          <w14:textFill>
            <w14:solidFill>
              <w14:schemeClr w14:val="tx1"/>
            </w14:solidFill>
          </w14:textFill>
        </w:rPr>
      </w:pPr>
      <w:r>
        <w:rPr>
          <w:rFonts w:hint="eastAsia" w:ascii="宋体" w:hAnsi="宋体"/>
          <w:b/>
          <w:color w:val="000000" w:themeColor="text1"/>
          <w:sz w:val="24"/>
          <w:szCs w:val="24"/>
          <w:highlight w:val="none"/>
          <w14:textFill>
            <w14:solidFill>
              <w14:schemeClr w14:val="tx1"/>
            </w14:solidFill>
          </w14:textFill>
        </w:rPr>
        <w:t>（二）</w:t>
      </w:r>
      <w:r>
        <w:rPr>
          <w:rFonts w:hint="eastAsia" w:ascii="宋体" w:hAnsi="宋体"/>
          <w:b/>
          <w:bCs/>
          <w:color w:val="000000" w:themeColor="text1"/>
          <w:sz w:val="24"/>
          <w:szCs w:val="24"/>
          <w:highlight w:val="none"/>
          <w14:textFill>
            <w14:solidFill>
              <w14:schemeClr w14:val="tx1"/>
            </w14:solidFill>
          </w14:textFill>
        </w:rPr>
        <w:t>投标文件的份数、签署</w:t>
      </w:r>
    </w:p>
    <w:p w14:paraId="430FD310">
      <w:pPr>
        <w:snapToGrid w:val="0"/>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1.供应商应准备</w:t>
      </w:r>
      <w:r>
        <w:rPr>
          <w:rFonts w:hint="eastAsia" w:ascii="宋体" w:hAnsi="宋体"/>
          <w:b/>
          <w:color w:val="000000" w:themeColor="text1"/>
          <w:sz w:val="24"/>
          <w:szCs w:val="24"/>
          <w:highlight w:val="none"/>
          <w:u w:val="single"/>
          <w14:textFill>
            <w14:solidFill>
              <w14:schemeClr w14:val="tx1"/>
            </w14:solidFill>
          </w14:textFill>
        </w:rPr>
        <w:t>贰</w:t>
      </w:r>
      <w:r>
        <w:rPr>
          <w:rFonts w:hint="eastAsia" w:ascii="宋体" w:hAnsi="宋体"/>
          <w:color w:val="000000" w:themeColor="text1"/>
          <w:sz w:val="24"/>
          <w:szCs w:val="24"/>
          <w:highlight w:val="none"/>
          <w14:textFill>
            <w14:solidFill>
              <w14:schemeClr w14:val="tx1"/>
            </w14:solidFill>
          </w14:textFill>
        </w:rPr>
        <w:t>份完整的投标文件，其中正本</w:t>
      </w:r>
      <w:r>
        <w:rPr>
          <w:rFonts w:hint="eastAsia" w:ascii="宋体" w:hAnsi="宋体"/>
          <w:b/>
          <w:color w:val="000000" w:themeColor="text1"/>
          <w:sz w:val="24"/>
          <w:szCs w:val="24"/>
          <w:highlight w:val="none"/>
          <w:u w:val="single"/>
          <w14:textFill>
            <w14:solidFill>
              <w14:schemeClr w14:val="tx1"/>
            </w14:solidFill>
          </w14:textFill>
        </w:rPr>
        <w:t>壹</w:t>
      </w:r>
      <w:r>
        <w:rPr>
          <w:rFonts w:hint="eastAsia" w:ascii="宋体" w:hAnsi="宋体"/>
          <w:color w:val="000000" w:themeColor="text1"/>
          <w:sz w:val="24"/>
          <w:szCs w:val="24"/>
          <w:highlight w:val="none"/>
          <w14:textFill>
            <w14:solidFill>
              <w14:schemeClr w14:val="tx1"/>
            </w14:solidFill>
          </w14:textFill>
        </w:rPr>
        <w:t>份，副本</w:t>
      </w:r>
      <w:r>
        <w:rPr>
          <w:rFonts w:ascii="宋体" w:hAnsi="宋体"/>
          <w:b/>
          <w:color w:val="000000" w:themeColor="text1"/>
          <w:sz w:val="24"/>
          <w:szCs w:val="24"/>
          <w:highlight w:val="none"/>
          <w:u w:val="single"/>
          <w14:textFill>
            <w14:solidFill>
              <w14:schemeClr w14:val="tx1"/>
            </w14:solidFill>
          </w14:textFill>
        </w:rPr>
        <w:t>壹</w:t>
      </w:r>
      <w:r>
        <w:rPr>
          <w:rFonts w:hint="eastAsia" w:ascii="宋体" w:hAnsi="宋体"/>
          <w:color w:val="000000" w:themeColor="text1"/>
          <w:sz w:val="24"/>
          <w:szCs w:val="24"/>
          <w:highlight w:val="none"/>
          <w14:textFill>
            <w14:solidFill>
              <w14:schemeClr w14:val="tx1"/>
            </w14:solidFill>
          </w14:textFill>
        </w:rPr>
        <w:t>份，并标明“正本”或“副本”字样，若有差异，概以“正本”为准，采用</w:t>
      </w:r>
      <w:r>
        <w:rPr>
          <w:rFonts w:ascii="宋体" w:hAnsi="宋体"/>
          <w:color w:val="000000" w:themeColor="text1"/>
          <w:sz w:val="24"/>
          <w:szCs w:val="24"/>
          <w:highlight w:val="none"/>
          <w14:textFill>
            <w14:solidFill>
              <w14:schemeClr w14:val="tx1"/>
            </w14:solidFill>
          </w14:textFill>
        </w:rPr>
        <w:t>A4纸（图纸等除外）打印并装订。</w:t>
      </w:r>
    </w:p>
    <w:p w14:paraId="5120D6FE">
      <w:pPr>
        <w:snapToGrid w:val="0"/>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2.</w:t>
      </w:r>
      <w:r>
        <w:rPr>
          <w:rFonts w:hint="eastAsia" w:ascii="宋体" w:hAnsi="宋体"/>
          <w:color w:val="000000" w:themeColor="text1"/>
          <w:sz w:val="24"/>
          <w:szCs w:val="24"/>
          <w:highlight w:val="none"/>
          <w14:textFill>
            <w14:solidFill>
              <w14:schemeClr w14:val="tx1"/>
            </w14:solidFill>
          </w14:textFill>
        </w:rPr>
        <w:t>投标文件正本须按招标文件要求由法定代表人或被授权人签字或盖章并加盖单位印章。副本可复印，但须加盖单位印章。</w:t>
      </w:r>
    </w:p>
    <w:p w14:paraId="73E4A15E">
      <w:pPr>
        <w:snapToGrid w:val="0"/>
        <w:spacing w:line="440" w:lineRule="exact"/>
        <w:ind w:firstLine="482" w:firstLineChars="200"/>
        <w:outlineLvl w:val="1"/>
        <w:rPr>
          <w:rFonts w:ascii="宋体" w:hAnsi="宋体"/>
          <w:b/>
          <w:bCs/>
          <w:color w:val="000000" w:themeColor="text1"/>
          <w:sz w:val="24"/>
          <w:szCs w:val="24"/>
          <w:highlight w:val="none"/>
          <w14:textFill>
            <w14:solidFill>
              <w14:schemeClr w14:val="tx1"/>
            </w14:solidFill>
          </w14:textFill>
        </w:rPr>
      </w:pPr>
      <w:r>
        <w:rPr>
          <w:rFonts w:hint="eastAsia" w:ascii="宋体" w:hAnsi="宋体"/>
          <w:b/>
          <w:bCs/>
          <w:color w:val="000000" w:themeColor="text1"/>
          <w:sz w:val="24"/>
          <w:szCs w:val="24"/>
          <w:highlight w:val="none"/>
          <w14:textFill>
            <w14:solidFill>
              <w14:schemeClr w14:val="tx1"/>
            </w14:solidFill>
          </w14:textFill>
        </w:rPr>
        <w:t>（三）投标文件的密封及标记</w:t>
      </w:r>
    </w:p>
    <w:p w14:paraId="250F7DD9">
      <w:pPr>
        <w:snapToGrid w:val="0"/>
        <w:spacing w:line="440" w:lineRule="exact"/>
        <w:ind w:firstLine="480" w:firstLineChars="200"/>
        <w:outlineLvl w:val="1"/>
        <w:rPr>
          <w:rFonts w:ascii="宋体" w:hAnsi="宋体"/>
          <w:b/>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密封后应标明投标文件项目名称、供应商名称并在</w:t>
      </w:r>
      <w:r>
        <w:rPr>
          <w:rFonts w:hint="eastAsia"/>
          <w:sz w:val="24"/>
          <w:szCs w:val="24"/>
          <w:highlight w:val="none"/>
        </w:rPr>
        <w:t>封口处</w:t>
      </w:r>
      <w:r>
        <w:rPr>
          <w:rFonts w:hint="eastAsia" w:ascii="宋体" w:hAnsi="宋体"/>
          <w:color w:val="000000" w:themeColor="text1"/>
          <w:sz w:val="24"/>
          <w:szCs w:val="24"/>
          <w:highlight w:val="none"/>
          <w14:textFill>
            <w14:solidFill>
              <w14:schemeClr w14:val="tx1"/>
            </w14:solidFill>
          </w14:textFill>
        </w:rPr>
        <w:t>加盖供应商公章。</w:t>
      </w:r>
    </w:p>
    <w:p w14:paraId="5E5BBA7B">
      <w:pPr>
        <w:spacing w:line="440" w:lineRule="exact"/>
        <w:ind w:firstLine="482" w:firstLineChars="200"/>
        <w:rPr>
          <w:rFonts w:ascii="宋体" w:hAnsi="宋体"/>
          <w:b/>
          <w:bCs/>
          <w:color w:val="000000" w:themeColor="text1"/>
          <w:sz w:val="24"/>
          <w:szCs w:val="24"/>
          <w:highlight w:val="none"/>
          <w14:textFill>
            <w14:solidFill>
              <w14:schemeClr w14:val="tx1"/>
            </w14:solidFill>
          </w14:textFill>
        </w:rPr>
      </w:pPr>
      <w:r>
        <w:rPr>
          <w:rFonts w:hint="eastAsia" w:ascii="宋体" w:hAnsi="宋体"/>
          <w:b/>
          <w:bCs/>
          <w:color w:val="000000" w:themeColor="text1"/>
          <w:sz w:val="24"/>
          <w:szCs w:val="24"/>
          <w:highlight w:val="none"/>
          <w14:textFill>
            <w14:solidFill>
              <w14:schemeClr w14:val="tx1"/>
            </w14:solidFill>
          </w14:textFill>
        </w:rPr>
        <w:t>五、投标报价</w:t>
      </w:r>
    </w:p>
    <w:p w14:paraId="000DF9EC">
      <w:pPr>
        <w:snapToGrid w:val="0"/>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1.本项目不接受任何有选择的报价。</w:t>
      </w:r>
    </w:p>
    <w:p w14:paraId="3339822A">
      <w:pPr>
        <w:snapToGrid w:val="0"/>
        <w:spacing w:line="440" w:lineRule="exact"/>
        <w:ind w:firstLine="480" w:firstLineChars="200"/>
        <w:rPr>
          <w:rFonts w:ascii="宋体" w:hAnsi="宋体"/>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2.报价表必须加盖公章且必须经法定代表人或被授权人签字或盖章。</w:t>
      </w:r>
    </w:p>
    <w:p w14:paraId="40435E46">
      <w:pPr>
        <w:snapToGrid w:val="0"/>
        <w:spacing w:line="440" w:lineRule="exact"/>
        <w:ind w:firstLine="480" w:firstLineChars="200"/>
        <w:rPr>
          <w:rFonts w:ascii="宋体" w:hAnsi="宋体" w:cs="宋体"/>
          <w:b/>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3.本次投标报价（以人民币计价）应包括但不限于为完成本项目委托任务所需的一切费用，如货物、包装、专用工具、税费、运输、检验、保险、技术支持与培训、安装、</w:t>
      </w:r>
      <w:r>
        <w:rPr>
          <w:rFonts w:hint="eastAsia" w:ascii="宋体" w:hAnsi="宋体"/>
          <w:color w:val="000000" w:themeColor="text1"/>
          <w:sz w:val="24"/>
          <w:szCs w:val="24"/>
          <w:highlight w:val="none"/>
          <w14:textFill>
            <w14:solidFill>
              <w14:schemeClr w14:val="tx1"/>
            </w14:solidFill>
          </w14:textFill>
        </w:rPr>
        <w:t>场地恢复</w:t>
      </w:r>
      <w:r>
        <w:rPr>
          <w:rFonts w:ascii="宋体" w:hAnsi="宋体"/>
          <w:color w:val="000000" w:themeColor="text1"/>
          <w:sz w:val="24"/>
          <w:szCs w:val="24"/>
          <w:highlight w:val="none"/>
          <w14:textFill>
            <w14:solidFill>
              <w14:schemeClr w14:val="tx1"/>
            </w14:solidFill>
          </w14:textFill>
        </w:rPr>
        <w:t>、</w:t>
      </w:r>
      <w:r>
        <w:rPr>
          <w:rFonts w:hint="eastAsia" w:ascii="宋体" w:hAnsi="宋体"/>
          <w:color w:val="000000" w:themeColor="text1"/>
          <w:sz w:val="24"/>
          <w:szCs w:val="24"/>
          <w:highlight w:val="none"/>
          <w14:textFill>
            <w14:solidFill>
              <w14:schemeClr w14:val="tx1"/>
            </w14:solidFill>
          </w14:textFill>
        </w:rPr>
        <w:t>垃圾清运</w:t>
      </w:r>
      <w:r>
        <w:rPr>
          <w:rFonts w:ascii="宋体" w:hAnsi="宋体"/>
          <w:color w:val="000000" w:themeColor="text1"/>
          <w:sz w:val="24"/>
          <w:szCs w:val="24"/>
          <w:highlight w:val="none"/>
          <w14:textFill>
            <w14:solidFill>
              <w14:schemeClr w14:val="tx1"/>
            </w14:solidFill>
          </w14:textFill>
        </w:rPr>
        <w:t>、售后服务及相关劳务支出等工作所发生的全部费用以及供应商企业利润、税金和政策性文件规定、合同包含的所有风险及承诺完成本项目工作所需的一切费用。</w:t>
      </w:r>
    </w:p>
    <w:p w14:paraId="738482D0">
      <w:pPr>
        <w:snapToGrid w:val="0"/>
        <w:spacing w:line="440" w:lineRule="exact"/>
        <w:ind w:firstLine="480" w:firstLineChars="200"/>
        <w:rPr>
          <w:rFonts w:ascii="宋体" w:hAnsi="宋体"/>
          <w:b/>
          <w:color w:val="000000" w:themeColor="text1"/>
          <w:sz w:val="24"/>
          <w:szCs w:val="24"/>
          <w:highlight w:val="none"/>
          <w14:textFill>
            <w14:solidFill>
              <w14:schemeClr w14:val="tx1"/>
            </w14:solidFill>
          </w14:textFill>
        </w:rPr>
      </w:pPr>
      <w:r>
        <w:rPr>
          <w:rFonts w:ascii="宋体" w:hAnsi="宋体"/>
          <w:color w:val="000000" w:themeColor="text1"/>
          <w:sz w:val="24"/>
          <w:szCs w:val="24"/>
          <w:highlight w:val="none"/>
          <w14:textFill>
            <w14:solidFill>
              <w14:schemeClr w14:val="tx1"/>
            </w14:solidFill>
          </w14:textFill>
        </w:rPr>
        <w:t>4.一次报定的报价为成交价。成交供应商的单价在合同实施期间不因市场变化因素而变动。</w:t>
      </w:r>
    </w:p>
    <w:p w14:paraId="3D9B482B">
      <w:pPr>
        <w:adjustRightInd w:val="0"/>
        <w:snapToGrid w:val="0"/>
        <w:spacing w:line="440" w:lineRule="exact"/>
        <w:ind w:firstLine="482" w:firstLineChars="200"/>
        <w:outlineLvl w:val="1"/>
        <w:rPr>
          <w:rFonts w:ascii="宋体" w:hAnsi="宋体"/>
          <w:b/>
          <w:color w:val="000000" w:themeColor="text1"/>
          <w:sz w:val="24"/>
          <w:szCs w:val="24"/>
          <w:highlight w:val="none"/>
          <w14:textFill>
            <w14:solidFill>
              <w14:schemeClr w14:val="tx1"/>
            </w14:solidFill>
          </w14:textFill>
        </w:rPr>
      </w:pPr>
      <w:r>
        <w:rPr>
          <w:rFonts w:hint="eastAsia" w:ascii="宋体" w:hAnsi="宋体"/>
          <w:b/>
          <w:color w:val="000000" w:themeColor="text1"/>
          <w:sz w:val="24"/>
          <w:szCs w:val="24"/>
          <w:highlight w:val="none"/>
          <w14:textFill>
            <w14:solidFill>
              <w14:schemeClr w14:val="tx1"/>
            </w14:solidFill>
          </w14:textFill>
        </w:rPr>
        <w:t>六、评审原则及方法</w:t>
      </w:r>
    </w:p>
    <w:p w14:paraId="092C74F6">
      <w:pPr>
        <w:spacing w:line="440" w:lineRule="exact"/>
        <w:ind w:firstLine="482" w:firstLineChars="200"/>
        <w:rPr>
          <w:rFonts w:ascii="宋体" w:hAnsi="宋体"/>
          <w:b/>
          <w:color w:val="000000" w:themeColor="text1"/>
          <w:sz w:val="24"/>
          <w:szCs w:val="24"/>
          <w:highlight w:val="none"/>
          <w:u w:val="single"/>
          <w14:textFill>
            <w14:solidFill>
              <w14:schemeClr w14:val="tx1"/>
            </w14:solidFill>
          </w14:textFill>
        </w:rPr>
      </w:pPr>
      <w:r>
        <w:rPr>
          <w:rFonts w:ascii="宋体" w:hAnsi="宋体"/>
          <w:b/>
          <w:color w:val="000000" w:themeColor="text1"/>
          <w:sz w:val="24"/>
          <w:szCs w:val="24"/>
          <w:highlight w:val="none"/>
          <w:u w:val="single"/>
          <w14:textFill>
            <w14:solidFill>
              <w14:schemeClr w14:val="tx1"/>
            </w14:solidFill>
          </w14:textFill>
        </w:rPr>
        <w:t>本项目采用最低评标价法。</w:t>
      </w:r>
    </w:p>
    <w:p w14:paraId="098FC4F5">
      <w:pPr>
        <w:numPr>
          <w:ilvl w:val="255"/>
          <w:numId w:val="0"/>
        </w:numPr>
        <w:spacing w:line="440" w:lineRule="exact"/>
        <w:ind w:firstLine="480" w:firstLineChars="200"/>
        <w:rPr>
          <w:rFonts w:ascii="宋体" w:hAnsi="宋体"/>
          <w:b/>
          <w:color w:val="000000" w:themeColor="text1"/>
          <w:sz w:val="24"/>
          <w:szCs w:val="24"/>
          <w:highlight w:val="none"/>
          <w:u w:val="single"/>
          <w14:textFill>
            <w14:solidFill>
              <w14:schemeClr w14:val="tx1"/>
            </w14:solidFill>
          </w14:textFill>
        </w:rPr>
      </w:pPr>
      <w:r>
        <w:rPr>
          <w:rFonts w:ascii="宋体" w:hAnsi="宋体"/>
          <w:bCs/>
          <w:color w:val="000000" w:themeColor="text1"/>
          <w:sz w:val="24"/>
          <w:szCs w:val="24"/>
          <w:highlight w:val="none"/>
          <w:u w:val="single"/>
          <w14:textFill>
            <w14:solidFill>
              <w14:schemeClr w14:val="tx1"/>
            </w14:solidFill>
          </w14:textFill>
        </w:rPr>
        <w:t>1.在全部满足</w:t>
      </w:r>
      <w:r>
        <w:rPr>
          <w:rFonts w:hint="eastAsia" w:ascii="宋体" w:hAnsi="宋体"/>
          <w:bCs/>
          <w:color w:val="000000" w:themeColor="text1"/>
          <w:sz w:val="24"/>
          <w:szCs w:val="24"/>
          <w:highlight w:val="none"/>
          <w:u w:val="single"/>
          <w14:textFill>
            <w14:solidFill>
              <w14:schemeClr w14:val="tx1"/>
            </w14:solidFill>
          </w14:textFill>
        </w:rPr>
        <w:t>投标文件实质性要求前提下，本着“公平、公正、诚信”和“符合采购需求、质量和服务相等且报价最低的原则”，确定成交供应商。</w:t>
      </w:r>
      <w:r>
        <w:rPr>
          <w:rFonts w:ascii="宋体" w:hAnsi="宋体"/>
          <w:b/>
          <w:color w:val="000000" w:themeColor="text1"/>
          <w:sz w:val="24"/>
          <w:szCs w:val="24"/>
          <w:highlight w:val="none"/>
          <w:u w:val="single"/>
          <w14:textFill>
            <w14:solidFill>
              <w14:schemeClr w14:val="tx1"/>
            </w14:solidFill>
          </w14:textFill>
        </w:rPr>
        <w:t>（注：本项目最高限价12.5万元，超过此报价者，为无效报价</w:t>
      </w:r>
      <w:r>
        <w:rPr>
          <w:rFonts w:hint="eastAsia" w:ascii="宋体" w:hAnsi="宋体"/>
          <w:b/>
          <w:color w:val="000000" w:themeColor="text1"/>
          <w:sz w:val="24"/>
          <w:szCs w:val="24"/>
          <w:highlight w:val="none"/>
          <w:u w:val="single"/>
          <w14:textFill>
            <w14:solidFill>
              <w14:schemeClr w14:val="tx1"/>
            </w14:solidFill>
          </w14:textFill>
        </w:rPr>
        <w:t>。）</w:t>
      </w:r>
    </w:p>
    <w:p w14:paraId="6B839855">
      <w:pPr>
        <w:spacing w:line="440" w:lineRule="exact"/>
        <w:ind w:firstLine="480" w:firstLineChars="200"/>
        <w:rPr>
          <w:sz w:val="24"/>
          <w:szCs w:val="24"/>
          <w:highlight w:val="none"/>
        </w:rPr>
      </w:pPr>
      <w:r>
        <w:rPr>
          <w:sz w:val="24"/>
          <w:szCs w:val="24"/>
          <w:highlight w:val="none"/>
        </w:rPr>
        <w:t>2</w:t>
      </w:r>
      <w:r>
        <w:rPr>
          <w:rFonts w:hint="eastAsia"/>
          <w:sz w:val="24"/>
          <w:szCs w:val="24"/>
          <w:highlight w:val="none"/>
        </w:rPr>
        <w:t>.通过资格审查的供应商超过3家（含3家），投标报价最低的为成交供应商。若投标报价有相同时，则由采购人通过抽签方式确定成交单位。</w:t>
      </w:r>
    </w:p>
    <w:p w14:paraId="772D50A7">
      <w:pPr>
        <w:spacing w:line="440" w:lineRule="exact"/>
        <w:ind w:firstLine="480" w:firstLineChars="200"/>
        <w:rPr>
          <w:color w:val="auto"/>
          <w:sz w:val="24"/>
          <w:szCs w:val="24"/>
          <w:highlight w:val="none"/>
        </w:rPr>
      </w:pPr>
      <w:r>
        <w:rPr>
          <w:color w:val="auto"/>
          <w:sz w:val="24"/>
          <w:szCs w:val="24"/>
          <w:highlight w:val="none"/>
        </w:rPr>
        <w:t>3</w:t>
      </w:r>
      <w:r>
        <w:rPr>
          <w:rFonts w:hint="eastAsia"/>
          <w:color w:val="auto"/>
          <w:sz w:val="24"/>
          <w:szCs w:val="24"/>
          <w:highlight w:val="none"/>
        </w:rPr>
        <w:t>.通过资格审查的供应商不足3家，招标失败，招标人调整后重新公开发布招标公告。如二次招标</w:t>
      </w:r>
      <w:r>
        <w:rPr>
          <w:color w:val="auto"/>
          <w:sz w:val="24"/>
          <w:szCs w:val="24"/>
          <w:highlight w:val="none"/>
        </w:rPr>
        <w:t>通过</w:t>
      </w:r>
      <w:r>
        <w:rPr>
          <w:rFonts w:hint="eastAsia"/>
          <w:color w:val="auto"/>
          <w:sz w:val="24"/>
          <w:szCs w:val="24"/>
          <w:highlight w:val="none"/>
        </w:rPr>
        <w:t>资格审查的供应商不足3家，</w:t>
      </w:r>
      <w:r>
        <w:rPr>
          <w:color w:val="auto"/>
          <w:sz w:val="24"/>
          <w:szCs w:val="24"/>
          <w:highlight w:val="none"/>
        </w:rPr>
        <w:t>则</w:t>
      </w:r>
      <w:r>
        <w:rPr>
          <w:rFonts w:hint="eastAsia"/>
          <w:color w:val="auto"/>
          <w:sz w:val="24"/>
          <w:szCs w:val="24"/>
          <w:highlight w:val="none"/>
        </w:rPr>
        <w:t>评审小组</w:t>
      </w:r>
      <w:r>
        <w:rPr>
          <w:color w:val="auto"/>
          <w:sz w:val="24"/>
          <w:szCs w:val="24"/>
          <w:highlight w:val="none"/>
        </w:rPr>
        <w:t>与其谈判，中标价为谈判后的最终报价。</w:t>
      </w:r>
    </w:p>
    <w:p w14:paraId="3277F0F6">
      <w:pPr>
        <w:spacing w:line="440" w:lineRule="exact"/>
        <w:ind w:firstLine="480" w:firstLineChars="200"/>
        <w:rPr>
          <w:rFonts w:hint="eastAsia"/>
          <w:color w:val="auto"/>
          <w:sz w:val="24"/>
          <w:szCs w:val="24"/>
          <w:highlight w:val="none"/>
        </w:rPr>
      </w:pPr>
      <w:r>
        <w:rPr>
          <w:rFonts w:hint="eastAsia"/>
          <w:color w:val="auto"/>
          <w:sz w:val="24"/>
          <w:szCs w:val="24"/>
          <w:highlight w:val="none"/>
        </w:rPr>
        <w:t>情况</w:t>
      </w:r>
      <w:r>
        <w:rPr>
          <w:rFonts w:hint="eastAsia"/>
          <w:color w:val="auto"/>
          <w:sz w:val="24"/>
          <w:szCs w:val="24"/>
          <w:highlight w:val="none"/>
          <w:lang w:eastAsia="zh-CN"/>
        </w:rPr>
        <w:t>一</w:t>
      </w:r>
      <w:r>
        <w:rPr>
          <w:rFonts w:hint="eastAsia"/>
          <w:color w:val="auto"/>
          <w:sz w:val="24"/>
          <w:szCs w:val="24"/>
          <w:highlight w:val="none"/>
        </w:rPr>
        <w:t>：</w:t>
      </w:r>
      <w:r>
        <w:rPr>
          <w:rFonts w:hint="eastAsia"/>
          <w:color w:val="auto"/>
          <w:sz w:val="24"/>
          <w:szCs w:val="24"/>
          <w:highlight w:val="none"/>
          <w:lang w:eastAsia="zh-CN"/>
        </w:rPr>
        <w:t>当</w:t>
      </w:r>
      <w:r>
        <w:rPr>
          <w:color w:val="auto"/>
          <w:sz w:val="24"/>
          <w:szCs w:val="24"/>
          <w:highlight w:val="none"/>
        </w:rPr>
        <w:t>通过</w:t>
      </w:r>
      <w:r>
        <w:rPr>
          <w:rFonts w:hint="eastAsia"/>
          <w:color w:val="auto"/>
          <w:sz w:val="24"/>
          <w:szCs w:val="24"/>
          <w:highlight w:val="none"/>
        </w:rPr>
        <w:t>资格审查的供应商只有</w:t>
      </w:r>
      <w:r>
        <w:rPr>
          <w:rFonts w:hint="eastAsia"/>
          <w:color w:val="auto"/>
          <w:sz w:val="24"/>
          <w:szCs w:val="24"/>
          <w:highlight w:val="none"/>
          <w:lang w:val="en-US" w:eastAsia="zh-CN"/>
        </w:rPr>
        <w:t>2</w:t>
      </w:r>
      <w:r>
        <w:rPr>
          <w:color w:val="auto"/>
          <w:sz w:val="24"/>
          <w:szCs w:val="24"/>
          <w:highlight w:val="none"/>
        </w:rPr>
        <w:t>家时，</w:t>
      </w:r>
      <w:r>
        <w:rPr>
          <w:rFonts w:hint="eastAsia"/>
          <w:color w:val="auto"/>
          <w:sz w:val="24"/>
          <w:szCs w:val="24"/>
          <w:highlight w:val="none"/>
        </w:rPr>
        <w:t>由符合要求的供应商进行现场二次报价，二次报价最低的为成交供应商。若二次报价相同时，则由采购人通过抽签方式确定成交单位。</w:t>
      </w:r>
    </w:p>
    <w:p w14:paraId="6060A428">
      <w:pPr>
        <w:spacing w:line="440" w:lineRule="exact"/>
        <w:ind w:firstLine="480" w:firstLineChars="200"/>
        <w:rPr>
          <w:rFonts w:hint="eastAsia"/>
          <w:color w:val="auto"/>
          <w:sz w:val="24"/>
          <w:szCs w:val="24"/>
          <w:highlight w:val="none"/>
          <w:lang w:val="en-US" w:eastAsia="zh-CN"/>
        </w:rPr>
      </w:pPr>
      <w:r>
        <w:rPr>
          <w:rFonts w:hint="eastAsia" w:ascii="Times New Roman" w:hAnsi="Times New Roman" w:eastAsia="宋体" w:cs="Times New Roman"/>
          <w:color w:val="auto"/>
          <w:kern w:val="2"/>
          <w:sz w:val="24"/>
          <w:szCs w:val="24"/>
          <w:highlight w:val="none"/>
          <w:lang w:val="en-US" w:eastAsia="zh-CN" w:bidi="ar-SA"/>
        </w:rPr>
        <w:t>情况二：当通过资格审查的供应商只有</w:t>
      </w:r>
      <w:r>
        <w:rPr>
          <w:rFonts w:hint="eastAsia" w:cs="Times New Roman"/>
          <w:color w:val="auto"/>
          <w:kern w:val="2"/>
          <w:sz w:val="24"/>
          <w:szCs w:val="24"/>
          <w:highlight w:val="none"/>
          <w:lang w:val="en-US" w:eastAsia="zh-CN" w:bidi="ar-SA"/>
        </w:rPr>
        <w:t>1</w:t>
      </w:r>
      <w:r>
        <w:rPr>
          <w:rFonts w:hint="eastAsia" w:ascii="Times New Roman" w:hAnsi="Times New Roman" w:eastAsia="宋体" w:cs="Times New Roman"/>
          <w:color w:val="auto"/>
          <w:kern w:val="2"/>
          <w:sz w:val="24"/>
          <w:szCs w:val="24"/>
          <w:highlight w:val="none"/>
          <w:lang w:val="en-US" w:eastAsia="zh-CN" w:bidi="ar-SA"/>
        </w:rPr>
        <w:t>家时，改用单一来源采购方式，在狼山旅游度假区官网（http://www.chinalangshan.com.cn/）公示5个工作日。公示期满且无异议</w:t>
      </w:r>
      <w:r>
        <w:rPr>
          <w:rFonts w:hint="eastAsia" w:cs="Times New Roman"/>
          <w:color w:val="auto"/>
          <w:kern w:val="2"/>
          <w:sz w:val="24"/>
          <w:szCs w:val="24"/>
          <w:highlight w:val="none"/>
          <w:lang w:val="en-US" w:eastAsia="zh-CN" w:bidi="ar-SA"/>
        </w:rPr>
        <w:t>，</w:t>
      </w:r>
      <w:r>
        <w:rPr>
          <w:rFonts w:hint="eastAsia" w:ascii="Times New Roman" w:hAnsi="Times New Roman" w:eastAsia="宋体" w:cs="Times New Roman"/>
          <w:color w:val="auto"/>
          <w:kern w:val="2"/>
          <w:sz w:val="24"/>
          <w:szCs w:val="24"/>
          <w:highlight w:val="none"/>
          <w:lang w:val="en-US" w:eastAsia="zh-CN" w:bidi="ar-SA"/>
        </w:rPr>
        <w:t>或异议已得到妥善处理后确定该供应商为成交供应商。</w:t>
      </w:r>
    </w:p>
    <w:p w14:paraId="2FDB23D1">
      <w:pPr>
        <w:spacing w:line="440" w:lineRule="exact"/>
        <w:ind w:firstLine="480" w:firstLineChars="200"/>
        <w:rPr>
          <w:rFonts w:hint="eastAsia"/>
          <w:color w:val="auto"/>
          <w:sz w:val="24"/>
          <w:szCs w:val="24"/>
          <w:highlight w:val="none"/>
          <w:lang w:val="en-US" w:eastAsia="zh-CN"/>
        </w:rPr>
      </w:pPr>
      <w:r>
        <w:rPr>
          <w:rFonts w:hint="eastAsia"/>
          <w:color w:val="auto"/>
          <w:sz w:val="24"/>
          <w:szCs w:val="24"/>
          <w:highlight w:val="none"/>
          <w:lang w:val="en-US" w:eastAsia="zh-CN"/>
        </w:rPr>
        <w:t>注：在谈判过程中，</w:t>
      </w:r>
      <w:r>
        <w:rPr>
          <w:rFonts w:hint="eastAsia"/>
          <w:color w:val="auto"/>
          <w:sz w:val="24"/>
          <w:szCs w:val="24"/>
          <w:highlight w:val="none"/>
          <w:lang w:eastAsia="zh-CN"/>
        </w:rPr>
        <w:t>供应商</w:t>
      </w:r>
      <w:r>
        <w:rPr>
          <w:rFonts w:hint="eastAsia"/>
          <w:color w:val="auto"/>
          <w:sz w:val="24"/>
          <w:szCs w:val="24"/>
          <w:highlight w:val="none"/>
          <w:lang w:val="en-US" w:eastAsia="zh-CN"/>
        </w:rPr>
        <w:t>提交的澄清文件和最终报价文件，由供应商法定代表人或被授权人签署后生效，投标人受其约束。</w:t>
      </w:r>
    </w:p>
    <w:p w14:paraId="77894A96">
      <w:pPr>
        <w:spacing w:line="440" w:lineRule="exact"/>
        <w:ind w:firstLine="480" w:firstLineChars="200"/>
        <w:rPr>
          <w:rFonts w:hint="eastAsia"/>
          <w:color w:val="auto"/>
          <w:sz w:val="24"/>
          <w:szCs w:val="24"/>
          <w:highlight w:val="none"/>
          <w:lang w:val="en-US" w:eastAsia="zh-CN"/>
        </w:rPr>
      </w:pPr>
      <w:r>
        <w:rPr>
          <w:rFonts w:hint="eastAsia"/>
          <w:color w:val="auto"/>
          <w:sz w:val="24"/>
          <w:szCs w:val="24"/>
          <w:highlight w:val="none"/>
          <w:lang w:val="en-US" w:eastAsia="zh-CN"/>
        </w:rPr>
        <w:t>4.当第一中标候选人放弃中标，因不可抗力不能履行合同，不按照招标文件要求提交履约保证金，或者被查实存在影响中标结果的违法行为等情形，不符合中标条件的，由第二中标候选人中标，招标人也可依法重新招标。</w:t>
      </w:r>
    </w:p>
    <w:p w14:paraId="61D5ADE4">
      <w:pPr>
        <w:spacing w:line="440" w:lineRule="exact"/>
        <w:ind w:firstLine="480" w:firstLineChars="200"/>
        <w:rPr>
          <w:rFonts w:hint="default"/>
          <w:color w:val="auto"/>
          <w:sz w:val="24"/>
          <w:szCs w:val="24"/>
          <w:highlight w:val="none"/>
          <w:lang w:val="en-US" w:eastAsia="zh-CN"/>
        </w:rPr>
      </w:pPr>
      <w:r>
        <w:rPr>
          <w:rFonts w:hint="eastAsia"/>
          <w:color w:val="auto"/>
          <w:sz w:val="24"/>
          <w:szCs w:val="24"/>
          <w:highlight w:val="none"/>
          <w:lang w:val="en-US" w:eastAsia="zh-CN"/>
        </w:rPr>
        <w:t>5.本办法未尽事宜，由评审小组依据相关法规研究确定。</w:t>
      </w:r>
    </w:p>
    <w:p w14:paraId="24BCCED4">
      <w:pPr>
        <w:spacing w:line="440" w:lineRule="exact"/>
        <w:ind w:firstLine="480" w:firstLineChars="200"/>
        <w:rPr>
          <w:sz w:val="24"/>
          <w:szCs w:val="24"/>
          <w:highlight w:val="none"/>
        </w:rPr>
      </w:pPr>
      <w:r>
        <w:rPr>
          <w:sz w:val="24"/>
          <w:szCs w:val="24"/>
          <w:highlight w:val="none"/>
        </w:rPr>
        <w:t>4.</w:t>
      </w:r>
      <w:r>
        <w:rPr>
          <w:rFonts w:hint="eastAsia"/>
          <w:sz w:val="24"/>
          <w:szCs w:val="24"/>
          <w:highlight w:val="none"/>
        </w:rPr>
        <w:t>为防止恶意低价中标，影响交付质量，评审小组在评审过程中，若发现单一供应商报价明显低于其他合格响应人报价，存在无法正常履约风险的，有权要求该供应商书面说明成本构成并提供佐证材料；供应商无法给出合理解释、无法提供有效佐证材料的，其响应文件作无效报价处理。</w:t>
      </w:r>
    </w:p>
    <w:p w14:paraId="3E63DF6A">
      <w:pPr>
        <w:spacing w:line="440" w:lineRule="exact"/>
        <w:ind w:firstLine="482" w:firstLineChars="200"/>
        <w:rPr>
          <w:b/>
          <w:sz w:val="24"/>
          <w:szCs w:val="24"/>
          <w:highlight w:val="none"/>
        </w:rPr>
      </w:pPr>
      <w:r>
        <w:rPr>
          <w:rFonts w:hint="eastAsia"/>
          <w:b/>
          <w:sz w:val="24"/>
          <w:szCs w:val="24"/>
          <w:highlight w:val="none"/>
        </w:rPr>
        <w:t>七、递交投标文件截止时间、开标时间及地点</w:t>
      </w:r>
    </w:p>
    <w:p w14:paraId="187EBB61">
      <w:pPr>
        <w:spacing w:line="440" w:lineRule="exact"/>
        <w:ind w:firstLine="480" w:firstLineChars="200"/>
        <w:rPr>
          <w:sz w:val="24"/>
          <w:szCs w:val="24"/>
          <w:highlight w:val="none"/>
        </w:rPr>
      </w:pPr>
      <w:r>
        <w:rPr>
          <w:rFonts w:hint="eastAsia"/>
          <w:sz w:val="24"/>
          <w:szCs w:val="24"/>
          <w:highlight w:val="none"/>
        </w:rPr>
        <w:t>1.递交时间：202</w:t>
      </w:r>
      <w:r>
        <w:rPr>
          <w:sz w:val="24"/>
          <w:szCs w:val="24"/>
          <w:highlight w:val="none"/>
        </w:rPr>
        <w:t>6</w:t>
      </w:r>
      <w:r>
        <w:rPr>
          <w:rFonts w:hint="eastAsia"/>
          <w:sz w:val="24"/>
          <w:szCs w:val="24"/>
          <w:highlight w:val="none"/>
        </w:rPr>
        <w:t>年</w:t>
      </w:r>
      <w:r>
        <w:rPr>
          <w:rFonts w:hint="eastAsia"/>
          <w:sz w:val="24"/>
          <w:szCs w:val="24"/>
          <w:highlight w:val="none"/>
          <w:lang w:val="en-US" w:eastAsia="zh-CN"/>
        </w:rPr>
        <w:t>8</w:t>
      </w:r>
      <w:r>
        <w:rPr>
          <w:rFonts w:hint="eastAsia"/>
          <w:sz w:val="24"/>
          <w:szCs w:val="24"/>
          <w:highlight w:val="none"/>
        </w:rPr>
        <w:t>月</w:t>
      </w:r>
      <w:r>
        <w:rPr>
          <w:rFonts w:hint="eastAsia"/>
          <w:sz w:val="24"/>
          <w:szCs w:val="24"/>
          <w:highlight w:val="none"/>
          <w:lang w:val="en-US" w:eastAsia="zh-CN"/>
        </w:rPr>
        <w:t>21</w:t>
      </w:r>
      <w:r>
        <w:rPr>
          <w:rFonts w:hint="eastAsia"/>
          <w:sz w:val="24"/>
          <w:szCs w:val="24"/>
          <w:highlight w:val="none"/>
        </w:rPr>
        <w:t>日上午9:00-9:30（北京时间）</w:t>
      </w:r>
    </w:p>
    <w:p w14:paraId="50E731DC">
      <w:pPr>
        <w:spacing w:line="440" w:lineRule="exact"/>
        <w:ind w:firstLine="480" w:firstLineChars="200"/>
        <w:rPr>
          <w:sz w:val="24"/>
          <w:szCs w:val="24"/>
          <w:highlight w:val="none"/>
        </w:rPr>
      </w:pPr>
      <w:r>
        <w:rPr>
          <w:sz w:val="24"/>
          <w:szCs w:val="24"/>
          <w:highlight w:val="none"/>
        </w:rPr>
        <w:t>2</w:t>
      </w:r>
      <w:r>
        <w:rPr>
          <w:rFonts w:hint="eastAsia"/>
          <w:sz w:val="24"/>
          <w:szCs w:val="24"/>
          <w:highlight w:val="none"/>
        </w:rPr>
        <w:t>.开标时间：202</w:t>
      </w:r>
      <w:r>
        <w:rPr>
          <w:sz w:val="24"/>
          <w:szCs w:val="24"/>
          <w:highlight w:val="none"/>
        </w:rPr>
        <w:t>6</w:t>
      </w:r>
      <w:r>
        <w:rPr>
          <w:rFonts w:hint="eastAsia"/>
          <w:sz w:val="24"/>
          <w:szCs w:val="24"/>
          <w:highlight w:val="none"/>
        </w:rPr>
        <w:t>年</w:t>
      </w:r>
      <w:r>
        <w:rPr>
          <w:rFonts w:hint="eastAsia"/>
          <w:sz w:val="24"/>
          <w:szCs w:val="24"/>
          <w:highlight w:val="none"/>
          <w:lang w:val="en-US" w:eastAsia="zh-CN"/>
        </w:rPr>
        <w:t>8</w:t>
      </w:r>
      <w:r>
        <w:rPr>
          <w:rFonts w:hint="eastAsia"/>
          <w:sz w:val="24"/>
          <w:szCs w:val="24"/>
          <w:highlight w:val="none"/>
        </w:rPr>
        <w:t>月</w:t>
      </w:r>
      <w:r>
        <w:rPr>
          <w:rFonts w:hint="eastAsia"/>
          <w:sz w:val="24"/>
          <w:szCs w:val="24"/>
          <w:highlight w:val="none"/>
          <w:lang w:val="en-US" w:eastAsia="zh-CN"/>
        </w:rPr>
        <w:t>21</w:t>
      </w:r>
      <w:r>
        <w:rPr>
          <w:rFonts w:hint="eastAsia"/>
          <w:sz w:val="24"/>
          <w:szCs w:val="24"/>
          <w:highlight w:val="none"/>
        </w:rPr>
        <w:t>日上午9:30（北京时间）</w:t>
      </w:r>
      <w:bookmarkStart w:id="11" w:name="_GoBack"/>
      <w:bookmarkEnd w:id="11"/>
    </w:p>
    <w:p w14:paraId="5070928C">
      <w:pPr>
        <w:spacing w:line="440" w:lineRule="exact"/>
        <w:ind w:firstLine="480" w:firstLineChars="200"/>
        <w:rPr>
          <w:sz w:val="24"/>
          <w:szCs w:val="24"/>
          <w:highlight w:val="none"/>
        </w:rPr>
      </w:pPr>
      <w:r>
        <w:rPr>
          <w:sz w:val="24"/>
          <w:szCs w:val="24"/>
          <w:highlight w:val="none"/>
        </w:rPr>
        <w:t>3</w:t>
      </w:r>
      <w:r>
        <w:rPr>
          <w:rFonts w:hint="eastAsia"/>
          <w:sz w:val="24"/>
          <w:szCs w:val="24"/>
          <w:highlight w:val="none"/>
        </w:rPr>
        <w:t>.开标地点：江苏省南通狼山旅游度假区管理办公室（新港东路2号，水清木华西门对面植物园内）一楼会议室（只接受直接送达）,如有变动另行通知，逾时则不予受理。</w:t>
      </w:r>
    </w:p>
    <w:p w14:paraId="09B2E598">
      <w:pPr>
        <w:numPr>
          <w:ilvl w:val="255"/>
          <w:numId w:val="0"/>
        </w:numPr>
        <w:snapToGrid w:val="0"/>
        <w:spacing w:line="440" w:lineRule="exact"/>
        <w:ind w:firstLine="482" w:firstLineChars="200"/>
        <w:outlineLvl w:val="1"/>
        <w:rPr>
          <w:rFonts w:ascii="宋体" w:hAnsi="宋体"/>
          <w:b/>
          <w:color w:val="000000" w:themeColor="text1"/>
          <w:sz w:val="24"/>
          <w:szCs w:val="24"/>
          <w:highlight w:val="none"/>
          <w14:textFill>
            <w14:solidFill>
              <w14:schemeClr w14:val="tx1"/>
            </w14:solidFill>
          </w14:textFill>
        </w:rPr>
      </w:pPr>
      <w:r>
        <w:rPr>
          <w:rFonts w:hint="eastAsia" w:ascii="宋体" w:hAnsi="宋体"/>
          <w:b/>
          <w:color w:val="000000" w:themeColor="text1"/>
          <w:sz w:val="24"/>
          <w:szCs w:val="24"/>
          <w:highlight w:val="none"/>
          <w14:textFill>
            <w14:solidFill>
              <w14:schemeClr w14:val="tx1"/>
            </w14:solidFill>
          </w14:textFill>
        </w:rPr>
        <w:t>八、其他说明</w:t>
      </w:r>
    </w:p>
    <w:p w14:paraId="2F1EBECD">
      <w:pPr>
        <w:spacing w:line="440" w:lineRule="exact"/>
        <w:ind w:firstLine="480" w:firstLineChars="200"/>
        <w:rPr>
          <w:sz w:val="24"/>
          <w:szCs w:val="24"/>
          <w:highlight w:val="none"/>
        </w:rPr>
      </w:pPr>
      <w:r>
        <w:rPr>
          <w:rFonts w:hint="eastAsia"/>
          <w:sz w:val="24"/>
          <w:szCs w:val="24"/>
          <w:highlight w:val="none"/>
        </w:rPr>
        <w:t>1.投标保证金：无。</w:t>
      </w:r>
    </w:p>
    <w:p w14:paraId="498A9C5C">
      <w:pPr>
        <w:spacing w:line="440" w:lineRule="exact"/>
        <w:ind w:firstLine="480" w:firstLineChars="200"/>
        <w:rPr>
          <w:color w:val="EE0000"/>
          <w:sz w:val="24"/>
          <w:szCs w:val="24"/>
          <w:highlight w:val="none"/>
        </w:rPr>
      </w:pPr>
      <w:r>
        <w:rPr>
          <w:sz w:val="24"/>
          <w:szCs w:val="24"/>
          <w:highlight w:val="none"/>
        </w:rPr>
        <w:t>2.</w:t>
      </w:r>
      <w:r>
        <w:rPr>
          <w:rFonts w:hint="eastAsia"/>
          <w:color w:val="EE0000"/>
          <w:sz w:val="24"/>
          <w:szCs w:val="24"/>
          <w:highlight w:val="none"/>
        </w:rPr>
        <w:t>本项目履约保证金为项目合同价的10%。</w:t>
      </w:r>
    </w:p>
    <w:p w14:paraId="659D3FC0">
      <w:pPr>
        <w:spacing w:line="440" w:lineRule="exact"/>
        <w:ind w:firstLine="480" w:firstLineChars="200"/>
        <w:rPr>
          <w:sz w:val="24"/>
          <w:szCs w:val="24"/>
          <w:highlight w:val="none"/>
        </w:rPr>
      </w:pPr>
      <w:r>
        <w:rPr>
          <w:rFonts w:hint="eastAsia"/>
          <w:sz w:val="24"/>
          <w:szCs w:val="24"/>
          <w:highlight w:val="none"/>
        </w:rPr>
        <w:t>3.供应商中标后，5个工作日内签订供货合同。</w:t>
      </w:r>
    </w:p>
    <w:p w14:paraId="5CA389C8">
      <w:pPr>
        <w:numPr>
          <w:ilvl w:val="255"/>
          <w:numId w:val="0"/>
        </w:numPr>
        <w:spacing w:line="440" w:lineRule="exact"/>
        <w:ind w:firstLine="480" w:firstLineChars="200"/>
        <w:outlineLvl w:val="1"/>
        <w:rPr>
          <w:rFonts w:ascii="宋体" w:hAnsi="宋体" w:cs="宋体"/>
          <w:bCs/>
          <w:color w:val="000000" w:themeColor="text1"/>
          <w:sz w:val="24"/>
          <w:szCs w:val="24"/>
          <w:highlight w:val="none"/>
          <w14:textFill>
            <w14:solidFill>
              <w14:schemeClr w14:val="tx1"/>
            </w14:solidFill>
          </w14:textFill>
        </w:rPr>
      </w:pPr>
      <w:r>
        <w:rPr>
          <w:rFonts w:ascii="宋体" w:hAnsi="宋体" w:cs="宋体"/>
          <w:bCs/>
          <w:color w:val="000000" w:themeColor="text1"/>
          <w:sz w:val="24"/>
          <w:szCs w:val="24"/>
          <w:highlight w:val="none"/>
          <w14:textFill>
            <w14:solidFill>
              <w14:schemeClr w14:val="tx1"/>
            </w14:solidFill>
          </w14:textFill>
        </w:rPr>
        <w:t>4.交货时间：合同签订并接采购人通知后，供应商在</w:t>
      </w:r>
      <w:r>
        <w:rPr>
          <w:rFonts w:hint="eastAsia" w:ascii="宋体" w:hAnsi="宋体" w:cs="宋体"/>
          <w:bCs/>
          <w:color w:val="000000" w:themeColor="text1"/>
          <w:sz w:val="24"/>
          <w:szCs w:val="24"/>
          <w:highlight w:val="none"/>
          <w:u w:val="single"/>
          <w14:textFill>
            <w14:solidFill>
              <w14:schemeClr w14:val="tx1"/>
            </w14:solidFill>
          </w14:textFill>
        </w:rPr>
        <w:t>六十个自然日内</w:t>
      </w:r>
      <w:r>
        <w:rPr>
          <w:rFonts w:hint="eastAsia" w:ascii="宋体" w:hAnsi="宋体" w:cs="宋体"/>
          <w:bCs/>
          <w:color w:val="000000" w:themeColor="text1"/>
          <w:sz w:val="24"/>
          <w:szCs w:val="24"/>
          <w:highlight w:val="none"/>
          <w14:textFill>
            <w14:solidFill>
              <w14:schemeClr w14:val="tx1"/>
            </w14:solidFill>
          </w14:textFill>
        </w:rPr>
        <w:t>完成所有采购、安装、验收到位。</w:t>
      </w:r>
    </w:p>
    <w:p w14:paraId="08E9A01E">
      <w:pPr>
        <w:numPr>
          <w:ilvl w:val="255"/>
          <w:numId w:val="0"/>
        </w:numPr>
        <w:spacing w:line="440" w:lineRule="exact"/>
        <w:ind w:firstLine="480" w:firstLineChars="200"/>
        <w:outlineLvl w:val="1"/>
        <w:rPr>
          <w:rFonts w:ascii="宋体" w:hAnsi="宋体" w:cs="宋体"/>
          <w:bCs/>
          <w:color w:val="000000" w:themeColor="text1"/>
          <w:sz w:val="24"/>
          <w:szCs w:val="24"/>
          <w:highlight w:val="none"/>
          <w14:textFill>
            <w14:solidFill>
              <w14:schemeClr w14:val="tx1"/>
            </w14:solidFill>
          </w14:textFill>
        </w:rPr>
      </w:pPr>
      <w:r>
        <w:rPr>
          <w:rFonts w:ascii="宋体" w:hAnsi="宋体" w:cs="宋体"/>
          <w:bCs/>
          <w:color w:val="000000" w:themeColor="text1"/>
          <w:sz w:val="24"/>
          <w:szCs w:val="24"/>
          <w:highlight w:val="none"/>
          <w14:textFill>
            <w14:solidFill>
              <w14:schemeClr w14:val="tx1"/>
            </w14:solidFill>
          </w14:textFill>
        </w:rPr>
        <w:t>5.交货地点：采购人指定的地点，供应商在更换前须与采购人确认更换点位，不得私自更换。</w:t>
      </w:r>
    </w:p>
    <w:p w14:paraId="05B045F1">
      <w:pPr>
        <w:numPr>
          <w:ilvl w:val="255"/>
          <w:numId w:val="0"/>
        </w:numPr>
        <w:spacing w:line="440" w:lineRule="exact"/>
        <w:ind w:firstLine="480" w:firstLineChars="200"/>
        <w:outlineLvl w:val="1"/>
        <w:rPr>
          <w:rFonts w:ascii="宋体" w:hAnsi="宋体" w:cs="宋体"/>
          <w:bCs/>
          <w:color w:val="000000" w:themeColor="text1"/>
          <w:sz w:val="24"/>
          <w:szCs w:val="24"/>
          <w:highlight w:val="none"/>
          <w14:textFill>
            <w14:solidFill>
              <w14:schemeClr w14:val="tx1"/>
            </w14:solidFill>
          </w14:textFill>
        </w:rPr>
      </w:pPr>
      <w:r>
        <w:rPr>
          <w:rFonts w:ascii="宋体" w:hAnsi="宋体" w:cs="宋体"/>
          <w:bCs/>
          <w:color w:val="000000" w:themeColor="text1"/>
          <w:sz w:val="24"/>
          <w:szCs w:val="24"/>
          <w:highlight w:val="none"/>
          <w14:textFill>
            <w14:solidFill>
              <w14:schemeClr w14:val="tx1"/>
            </w14:solidFill>
          </w14:textFill>
        </w:rPr>
        <w:t>6.验收要求：货物到达采购人指定现场前，应提前3天通知采购人做好准备，由采购人会同有关单位和人员根据成交供应商提供的货物清单，进行现场验收。现场验收合格后，供应商需按时完成货物安装。智能AI摄像头接入狼山智慧景区平台系统后，</w:t>
      </w:r>
      <w:r>
        <w:rPr>
          <w:rFonts w:hint="eastAsia" w:ascii="宋体" w:hAnsi="宋体" w:cs="宋体"/>
          <w:bCs/>
          <w:color w:val="000000" w:themeColor="text1"/>
          <w:sz w:val="24"/>
          <w:szCs w:val="24"/>
          <w:highlight w:val="none"/>
          <w14:textFill>
            <w14:solidFill>
              <w14:schemeClr w14:val="tx1"/>
            </w14:solidFill>
          </w14:textFill>
        </w:rPr>
        <w:t>连续稳定运行</w:t>
      </w:r>
      <w:r>
        <w:rPr>
          <w:rFonts w:ascii="宋体" w:hAnsi="宋体" w:cs="宋体"/>
          <w:bCs/>
          <w:color w:val="000000" w:themeColor="text1"/>
          <w:sz w:val="24"/>
          <w:szCs w:val="24"/>
          <w:highlight w:val="none"/>
          <w14:textFill>
            <w14:solidFill>
              <w14:schemeClr w14:val="tx1"/>
            </w14:solidFill>
          </w14:textFill>
        </w:rPr>
        <w:t>30日历天，</w:t>
      </w:r>
      <w:r>
        <w:rPr>
          <w:rFonts w:hint="eastAsia" w:ascii="宋体" w:hAnsi="宋体" w:cs="宋体"/>
          <w:bCs/>
          <w:color w:val="000000" w:themeColor="text1"/>
          <w:sz w:val="24"/>
          <w:szCs w:val="24"/>
          <w:highlight w:val="none"/>
          <w14:textFill>
            <w14:solidFill>
              <w14:schemeClr w14:val="tx1"/>
            </w14:solidFill>
          </w14:textFill>
        </w:rPr>
        <w:t>且功能、性能、联动报警、录像存储、平台对接等均符合招标文件、报价文件及合同约定的，即为最终验收合格。成交供应商在完成项目后，若经采购人验收不合格，成交供应商承担整改、复验、逾期交付及由此给采购人造成的全部损失。</w:t>
      </w:r>
    </w:p>
    <w:p w14:paraId="5677D404">
      <w:pPr>
        <w:spacing w:line="440" w:lineRule="exact"/>
        <w:ind w:firstLine="480" w:firstLineChars="200"/>
        <w:outlineLvl w:val="1"/>
        <w:rPr>
          <w:rFonts w:ascii="宋体" w:hAnsi="宋体" w:cs="宋体"/>
          <w:bCs/>
          <w:color w:val="000000" w:themeColor="text1"/>
          <w:sz w:val="24"/>
          <w:szCs w:val="24"/>
          <w:highlight w:val="none"/>
          <w14:textFill>
            <w14:solidFill>
              <w14:schemeClr w14:val="tx1"/>
            </w14:solidFill>
          </w14:textFill>
        </w:rPr>
      </w:pPr>
      <w:r>
        <w:rPr>
          <w:rFonts w:ascii="宋体" w:hAnsi="宋体" w:cs="宋体"/>
          <w:bCs/>
          <w:color w:val="000000" w:themeColor="text1"/>
          <w:sz w:val="24"/>
          <w:szCs w:val="24"/>
          <w:highlight w:val="none"/>
          <w14:textFill>
            <w14:solidFill>
              <w14:schemeClr w14:val="tx1"/>
            </w14:solidFill>
          </w14:textFill>
        </w:rPr>
        <w:t>7.保修期：</w:t>
      </w:r>
      <w:r>
        <w:rPr>
          <w:rFonts w:hint="eastAsia" w:ascii="宋体" w:hAnsi="宋体" w:cs="宋体"/>
          <w:bCs/>
          <w:color w:val="000000" w:themeColor="text1"/>
          <w:sz w:val="24"/>
          <w:szCs w:val="24"/>
          <w:highlight w:val="none"/>
          <w:u w:val="single"/>
          <w14:textFill>
            <w14:solidFill>
              <w14:schemeClr w14:val="tx1"/>
            </w14:solidFill>
          </w14:textFill>
        </w:rPr>
        <w:t>叁年</w:t>
      </w:r>
      <w:r>
        <w:rPr>
          <w:rFonts w:hint="eastAsia" w:ascii="宋体" w:hAnsi="宋体" w:cs="宋体"/>
          <w:bCs/>
          <w:color w:val="000000" w:themeColor="text1"/>
          <w:sz w:val="24"/>
          <w:szCs w:val="24"/>
          <w:highlight w:val="none"/>
          <w14:textFill>
            <w14:solidFill>
              <w14:schemeClr w14:val="tx1"/>
            </w14:solidFill>
          </w14:textFill>
        </w:rPr>
        <w:t>，保修期</w:t>
      </w:r>
      <w:r>
        <w:rPr>
          <w:rFonts w:hint="eastAsia" w:ascii="宋体" w:hAnsi="宋体" w:cs="宋体"/>
          <w:color w:val="000000" w:themeColor="text1"/>
          <w:sz w:val="24"/>
          <w:highlight w:val="none"/>
          <w:lang w:val="zh-CN"/>
          <w14:textFill>
            <w14:solidFill>
              <w14:schemeClr w14:val="tx1"/>
            </w14:solidFill>
          </w14:textFill>
        </w:rPr>
        <w:t>内非人为原因造成损坏的</w:t>
      </w:r>
      <w:r>
        <w:rPr>
          <w:rFonts w:ascii="宋体" w:hAnsi="宋体" w:cs="宋体"/>
          <w:color w:val="000000" w:themeColor="text1"/>
          <w:sz w:val="24"/>
          <w:highlight w:val="none"/>
          <w:lang w:val="zh-CN"/>
          <w14:textFill>
            <w14:solidFill>
              <w14:schemeClr w14:val="tx1"/>
            </w14:solidFill>
          </w14:textFill>
        </w:rPr>
        <w:t>,供货商须无偿更换。</w:t>
      </w:r>
    </w:p>
    <w:p w14:paraId="4E0D7066">
      <w:pPr>
        <w:spacing w:line="440" w:lineRule="exact"/>
        <w:ind w:firstLine="480" w:firstLineChars="200"/>
        <w:outlineLvl w:val="1"/>
        <w:rPr>
          <w:rFonts w:ascii="宋体" w:hAnsi="宋体"/>
          <w:b/>
          <w:sz w:val="24"/>
          <w:highlight w:val="none"/>
        </w:rPr>
      </w:pPr>
      <w:r>
        <w:rPr>
          <w:rFonts w:ascii="宋体" w:hAnsi="宋体" w:cs="宋体"/>
          <w:bCs/>
          <w:sz w:val="24"/>
          <w:szCs w:val="24"/>
          <w:highlight w:val="none"/>
        </w:rPr>
        <w:t>8.付款方式：</w:t>
      </w:r>
      <w:r>
        <w:rPr>
          <w:rFonts w:hint="eastAsia" w:ascii="宋体" w:hAnsi="宋体"/>
          <w:b/>
          <w:sz w:val="24"/>
          <w:highlight w:val="none"/>
        </w:rPr>
        <w:t>合同签订后，全部设备安装完成并通过采购人最终验收合格，且供应商完成竣工材料、技术文档、维保资料及平台对接资料移交后一个月内支付至合同价款的</w:t>
      </w:r>
      <w:r>
        <w:rPr>
          <w:rFonts w:ascii="宋体" w:hAnsi="宋体"/>
          <w:b/>
          <w:sz w:val="24"/>
          <w:highlight w:val="none"/>
        </w:rPr>
        <w:t>90%，余款（合同价款的10%）待保修期满无质量问题</w:t>
      </w:r>
      <w:r>
        <w:rPr>
          <w:rFonts w:hint="eastAsia" w:ascii="宋体" w:hAnsi="宋体"/>
          <w:b/>
          <w:sz w:val="24"/>
          <w:highlight w:val="none"/>
        </w:rPr>
        <w:t>、供应商已完成质保义务且无其他应由供应商承担的费用、违约金或赔偿款后一个月内一次性支付。每次付款前供应商均需提供满足采购人财务要求的合法有效增值税发票，供应商未提供发票的，采购人有权拒付且不承担逾期付款责任。</w:t>
      </w:r>
    </w:p>
    <w:p w14:paraId="749DD5D0">
      <w:pPr>
        <w:spacing w:line="440" w:lineRule="exact"/>
        <w:ind w:firstLine="480" w:firstLineChars="200"/>
        <w:outlineLvl w:val="1"/>
        <w:rPr>
          <w:rFonts w:ascii="宋体" w:hAnsi="宋体" w:cs="宋体"/>
          <w:bCs/>
          <w:color w:val="000000" w:themeColor="text1"/>
          <w:sz w:val="24"/>
          <w:szCs w:val="24"/>
          <w:highlight w:val="none"/>
          <w14:textFill>
            <w14:solidFill>
              <w14:schemeClr w14:val="tx1"/>
            </w14:solidFill>
          </w14:textFill>
        </w:rPr>
      </w:pPr>
      <w:r>
        <w:rPr>
          <w:rFonts w:ascii="宋体" w:hAnsi="宋体" w:cs="宋体"/>
          <w:bCs/>
          <w:color w:val="000000" w:themeColor="text1"/>
          <w:sz w:val="24"/>
          <w:szCs w:val="24"/>
          <w:highlight w:val="none"/>
          <w14:textFill>
            <w14:solidFill>
              <w14:schemeClr w14:val="tx1"/>
            </w14:solidFill>
          </w14:textFill>
        </w:rPr>
        <w:t>9.本项目为固定综合单价合同，如因采购单位实际需求，供货数量发生变化，成交供应商须无条件满足采购单位需求，确保供货质量并及时供货。成交供应商的固定综合单价在合同实施期间不因市场变化因素而变动。</w:t>
      </w:r>
      <w:r>
        <w:rPr>
          <w:rFonts w:hint="eastAsia" w:ascii="宋体" w:hAnsi="宋体" w:cs="宋体"/>
          <w:bCs/>
          <w:color w:val="000000" w:themeColor="text1"/>
          <w:sz w:val="24"/>
          <w:szCs w:val="24"/>
          <w:highlight w:val="none"/>
          <w14:textFill>
            <w14:solidFill>
              <w14:schemeClr w14:val="tx1"/>
            </w14:solidFill>
          </w14:textFill>
        </w:rPr>
        <w:t>最终结算总价按实际供货数量计算。</w:t>
      </w:r>
    </w:p>
    <w:p w14:paraId="662087D1">
      <w:pPr>
        <w:snapToGrid w:val="0"/>
        <w:spacing w:line="440" w:lineRule="exact"/>
        <w:ind w:firstLine="480" w:firstLineChars="200"/>
        <w:rPr>
          <w:rFonts w:ascii="宋体" w:hAnsi="宋体" w:cs="宋体"/>
          <w:bCs/>
          <w:color w:val="000000" w:themeColor="text1"/>
          <w:sz w:val="24"/>
          <w:szCs w:val="24"/>
          <w:highlight w:val="none"/>
          <w14:textFill>
            <w14:solidFill>
              <w14:schemeClr w14:val="tx1"/>
            </w14:solidFill>
          </w14:textFill>
        </w:rPr>
      </w:pPr>
      <w:r>
        <w:rPr>
          <w:rFonts w:ascii="宋体" w:hAnsi="宋体" w:cs="宋体"/>
          <w:bCs/>
          <w:color w:val="000000" w:themeColor="text1"/>
          <w:sz w:val="24"/>
          <w:szCs w:val="24"/>
          <w:highlight w:val="none"/>
          <w14:textFill>
            <w14:solidFill>
              <w14:schemeClr w14:val="tx1"/>
            </w14:solidFill>
          </w14:textFill>
        </w:rPr>
        <w:t>10.其他未明确条款参照合同范文。</w:t>
      </w:r>
    </w:p>
    <w:p w14:paraId="0907557D">
      <w:pPr>
        <w:spacing w:line="440" w:lineRule="exact"/>
        <w:ind w:firstLine="482" w:firstLineChars="200"/>
        <w:rPr>
          <w:b/>
          <w:bCs/>
          <w:sz w:val="24"/>
          <w:szCs w:val="24"/>
          <w:highlight w:val="none"/>
        </w:rPr>
      </w:pPr>
      <w:r>
        <w:rPr>
          <w:rFonts w:hint="eastAsia"/>
          <w:b/>
          <w:bCs/>
          <w:sz w:val="24"/>
          <w:szCs w:val="24"/>
          <w:highlight w:val="none"/>
        </w:rPr>
        <w:t>九、联系方式</w:t>
      </w:r>
    </w:p>
    <w:p w14:paraId="796759D9">
      <w:pPr>
        <w:spacing w:line="440" w:lineRule="exact"/>
        <w:ind w:firstLine="480" w:firstLineChars="200"/>
        <w:rPr>
          <w:sz w:val="24"/>
          <w:szCs w:val="24"/>
          <w:highlight w:val="none"/>
        </w:rPr>
      </w:pPr>
      <w:r>
        <w:rPr>
          <w:rFonts w:hint="eastAsia"/>
          <w:sz w:val="24"/>
          <w:szCs w:val="24"/>
          <w:highlight w:val="none"/>
        </w:rPr>
        <w:t>采购单位：江苏省南通狼山旅游度假区管理办公室</w:t>
      </w:r>
    </w:p>
    <w:p w14:paraId="0CEED7F1">
      <w:pPr>
        <w:spacing w:line="440" w:lineRule="exact"/>
        <w:ind w:firstLine="480" w:firstLineChars="200"/>
        <w:rPr>
          <w:sz w:val="24"/>
          <w:szCs w:val="24"/>
          <w:highlight w:val="none"/>
        </w:rPr>
      </w:pPr>
      <w:r>
        <w:rPr>
          <w:rFonts w:hint="eastAsia"/>
          <w:sz w:val="24"/>
          <w:szCs w:val="24"/>
          <w:highlight w:val="none"/>
        </w:rPr>
        <w:t>地址：南通市崇川区新港东路2号</w:t>
      </w:r>
    </w:p>
    <w:p w14:paraId="41DEE0A3">
      <w:pPr>
        <w:spacing w:line="440" w:lineRule="exact"/>
        <w:ind w:firstLine="480" w:firstLineChars="200"/>
        <w:rPr>
          <w:sz w:val="24"/>
          <w:szCs w:val="24"/>
          <w:highlight w:val="none"/>
        </w:rPr>
      </w:pPr>
      <w:r>
        <w:rPr>
          <w:rFonts w:hint="eastAsia"/>
          <w:sz w:val="24"/>
          <w:szCs w:val="24"/>
          <w:highlight w:val="none"/>
        </w:rPr>
        <w:t>联系人：马先生</w:t>
      </w:r>
      <w:r>
        <w:rPr>
          <w:sz w:val="24"/>
          <w:szCs w:val="24"/>
          <w:highlight w:val="none"/>
        </w:rPr>
        <w:t xml:space="preserve"> </w:t>
      </w:r>
    </w:p>
    <w:p w14:paraId="1E5CADE0">
      <w:pPr>
        <w:spacing w:line="440" w:lineRule="exact"/>
        <w:ind w:firstLine="480" w:firstLineChars="200"/>
        <w:rPr>
          <w:sz w:val="24"/>
          <w:szCs w:val="24"/>
          <w:highlight w:val="none"/>
        </w:rPr>
      </w:pPr>
      <w:r>
        <w:rPr>
          <w:rFonts w:hint="eastAsia"/>
          <w:sz w:val="24"/>
          <w:szCs w:val="24"/>
          <w:highlight w:val="none"/>
        </w:rPr>
        <w:t>联系电话：13776904290</w:t>
      </w:r>
    </w:p>
    <w:p w14:paraId="648729FD">
      <w:pPr>
        <w:snapToGrid w:val="0"/>
        <w:spacing w:line="440" w:lineRule="exact"/>
        <w:ind w:firstLine="480" w:firstLineChars="200"/>
        <w:rPr>
          <w:rFonts w:ascii="宋体" w:hAnsi="宋体" w:cs="宋体"/>
          <w:bCs/>
          <w:color w:val="000000" w:themeColor="text1"/>
          <w:sz w:val="24"/>
          <w:szCs w:val="24"/>
          <w:highlight w:val="none"/>
          <w14:textFill>
            <w14:solidFill>
              <w14:schemeClr w14:val="tx1"/>
            </w14:solidFill>
          </w14:textFill>
        </w:rPr>
      </w:pPr>
    </w:p>
    <w:p w14:paraId="5529F153">
      <w:pPr>
        <w:widowControl/>
        <w:rPr>
          <w:rFonts w:ascii="宋体" w:hAnsi="宋体" w:cs="宋体"/>
          <w:bCs/>
          <w:color w:val="000000" w:themeColor="text1"/>
          <w:sz w:val="24"/>
          <w:szCs w:val="24"/>
          <w:highlight w:val="none"/>
          <w14:textFill>
            <w14:solidFill>
              <w14:schemeClr w14:val="tx1"/>
            </w14:solidFill>
          </w14:textFill>
        </w:rPr>
        <w:sectPr>
          <w:pgSz w:w="11906" w:h="16838"/>
          <w:pgMar w:top="1440" w:right="1803" w:bottom="1440" w:left="1803" w:header="851" w:footer="992" w:gutter="0"/>
          <w:cols w:space="0" w:num="1"/>
          <w:docGrid w:type="lines" w:linePitch="319" w:charSpace="0"/>
        </w:sectPr>
      </w:pPr>
    </w:p>
    <w:p w14:paraId="71A1B87A">
      <w:pPr>
        <w:widowControl/>
        <w:rPr>
          <w:rFonts w:ascii="宋体" w:hAnsi="宋体" w:cs="宋体"/>
          <w:bCs/>
          <w:color w:val="000000" w:themeColor="text1"/>
          <w:sz w:val="24"/>
          <w:szCs w:val="24"/>
          <w:highlight w:val="none"/>
          <w14:textFill>
            <w14:solidFill>
              <w14:schemeClr w14:val="tx1"/>
            </w14:solidFill>
          </w14:textFill>
        </w:rPr>
      </w:pPr>
    </w:p>
    <w:p w14:paraId="59AEAD73">
      <w:pPr>
        <w:numPr>
          <w:ilvl w:val="0"/>
          <w:numId w:val="1"/>
        </w:numPr>
        <w:spacing w:line="700" w:lineRule="exact"/>
        <w:jc w:val="center"/>
        <w:rPr>
          <w:rFonts w:ascii="宋体" w:hAnsi="宋体"/>
          <w:b/>
          <w:color w:val="000000" w:themeColor="text1"/>
          <w:w w:val="80"/>
          <w:kern w:val="44"/>
          <w:sz w:val="44"/>
          <w:szCs w:val="44"/>
          <w:highlight w:val="none"/>
          <w14:textFill>
            <w14:solidFill>
              <w14:schemeClr w14:val="tx1"/>
            </w14:solidFill>
          </w14:textFill>
        </w:rPr>
      </w:pPr>
      <w:r>
        <w:rPr>
          <w:rFonts w:hint="eastAsia" w:ascii="宋体" w:hAnsi="宋体"/>
          <w:b/>
          <w:color w:val="000000" w:themeColor="text1"/>
          <w:w w:val="80"/>
          <w:kern w:val="44"/>
          <w:sz w:val="44"/>
          <w:szCs w:val="44"/>
          <w:highlight w:val="none"/>
          <w14:textFill>
            <w14:solidFill>
              <w14:schemeClr w14:val="tx1"/>
            </w14:solidFill>
          </w14:textFill>
        </w:rPr>
        <w:t>投标文件格式</w:t>
      </w:r>
    </w:p>
    <w:p w14:paraId="1D4106AC">
      <w:pPr>
        <w:widowControl/>
        <w:jc w:val="left"/>
        <w:rPr>
          <w:rFonts w:ascii="宋体" w:hAnsi="宋体"/>
          <w:b/>
          <w:color w:val="000000" w:themeColor="text1"/>
          <w:sz w:val="24"/>
          <w:szCs w:val="24"/>
          <w:highlight w:val="none"/>
          <w14:textFill>
            <w14:solidFill>
              <w14:schemeClr w14:val="tx1"/>
            </w14:solidFill>
          </w14:textFill>
        </w:rPr>
      </w:pPr>
    </w:p>
    <w:p w14:paraId="62A9AB8E">
      <w:pPr>
        <w:widowControl/>
        <w:jc w:val="left"/>
        <w:rPr>
          <w:rFonts w:ascii="宋体" w:hAnsi="宋体"/>
          <w:b/>
          <w:bCs/>
          <w:color w:val="000000" w:themeColor="text1"/>
          <w:sz w:val="24"/>
          <w:szCs w:val="24"/>
          <w:highlight w:val="none"/>
          <w14:textFill>
            <w14:solidFill>
              <w14:schemeClr w14:val="tx1"/>
            </w14:solidFill>
          </w14:textFill>
        </w:rPr>
      </w:pPr>
      <w:r>
        <w:rPr>
          <w:rFonts w:hint="eastAsia" w:ascii="宋体" w:hAnsi="宋体"/>
          <w:b/>
          <w:color w:val="000000" w:themeColor="text1"/>
          <w:sz w:val="24"/>
          <w:szCs w:val="24"/>
          <w:highlight w:val="none"/>
          <w14:textFill>
            <w14:solidFill>
              <w14:schemeClr w14:val="tx1"/>
            </w14:solidFill>
          </w14:textFill>
        </w:rPr>
        <w:t>一、资格审查文件相关格式文件及表格</w:t>
      </w:r>
    </w:p>
    <w:p w14:paraId="222753D5">
      <w:pPr>
        <w:snapToGrid w:val="0"/>
        <w:spacing w:line="520" w:lineRule="exact"/>
        <w:jc w:val="center"/>
        <w:outlineLvl w:val="4"/>
        <w:rPr>
          <w:rFonts w:ascii="宋体" w:hAnsi="宋体" w:cs="宋体"/>
          <w:b/>
          <w:bCs/>
          <w:color w:val="000000" w:themeColor="text1"/>
          <w:sz w:val="24"/>
          <w:szCs w:val="24"/>
          <w:highlight w:val="none"/>
          <w14:textFill>
            <w14:solidFill>
              <w14:schemeClr w14:val="tx1"/>
            </w14:solidFill>
          </w14:textFill>
        </w:rPr>
      </w:pPr>
    </w:p>
    <w:p w14:paraId="59C7E5C6">
      <w:pPr>
        <w:snapToGrid w:val="0"/>
        <w:spacing w:line="520" w:lineRule="exact"/>
        <w:jc w:val="center"/>
        <w:outlineLvl w:val="4"/>
        <w:rPr>
          <w:rFonts w:ascii="宋体" w:hAnsi="宋体" w:cs="宋体"/>
          <w:b/>
          <w:bCs/>
          <w:color w:val="000000" w:themeColor="text1"/>
          <w:sz w:val="24"/>
          <w:szCs w:val="24"/>
          <w:highlight w:val="none"/>
          <w14:textFill>
            <w14:solidFill>
              <w14:schemeClr w14:val="tx1"/>
            </w14:solidFill>
          </w14:textFill>
        </w:rPr>
      </w:pPr>
      <w:r>
        <w:rPr>
          <w:rFonts w:ascii="宋体" w:hAnsi="宋体" w:cs="宋体"/>
          <w:b/>
          <w:bCs/>
          <w:color w:val="000000" w:themeColor="text1"/>
          <w:sz w:val="24"/>
          <w:szCs w:val="24"/>
          <w:highlight w:val="none"/>
          <w14:textFill>
            <w14:solidFill>
              <w14:schemeClr w14:val="tx1"/>
            </w14:solidFill>
          </w14:textFill>
        </w:rPr>
        <w:t>1.法定代表人身份证明</w:t>
      </w:r>
    </w:p>
    <w:p w14:paraId="64C6BD23">
      <w:pPr>
        <w:snapToGrid w:val="0"/>
        <w:spacing w:line="520" w:lineRule="exact"/>
        <w:jc w:val="center"/>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（法定代表人参加投标，须出示此证明）</w:t>
      </w:r>
    </w:p>
    <w:p w14:paraId="3752CA3F">
      <w:pPr>
        <w:snapToGrid w:val="0"/>
        <w:spacing w:line="520" w:lineRule="exact"/>
        <w:jc w:val="center"/>
        <w:rPr>
          <w:rFonts w:ascii="宋体" w:hAnsi="宋体" w:cs="宋体"/>
          <w:color w:val="000000" w:themeColor="text1"/>
          <w:sz w:val="24"/>
          <w:szCs w:val="24"/>
          <w:highlight w:val="none"/>
          <w14:textFill>
            <w14:solidFill>
              <w14:schemeClr w14:val="tx1"/>
            </w14:solidFill>
          </w14:textFill>
        </w:rPr>
      </w:pPr>
    </w:p>
    <w:p w14:paraId="7E25A741">
      <w:pPr>
        <w:adjustRightInd w:val="0"/>
        <w:snapToGrid w:val="0"/>
        <w:spacing w:line="360" w:lineRule="auto"/>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江苏省南通狼山旅游度假区管理办公室：</w:t>
      </w:r>
    </w:p>
    <w:p w14:paraId="058E56B0">
      <w:pPr>
        <w:snapToGrid w:val="0"/>
        <w:spacing w:line="520" w:lineRule="exact"/>
        <w:ind w:firstLine="480" w:firstLineChars="200"/>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我公司法定代表人</w:t>
      </w:r>
      <w:r>
        <w:rPr>
          <w:rFonts w:ascii="宋体" w:hAnsi="宋体" w:cs="宋体"/>
          <w:color w:val="000000" w:themeColor="text1"/>
          <w:sz w:val="24"/>
          <w:szCs w:val="24"/>
          <w:highlight w:val="none"/>
          <w:u w:val="single"/>
          <w14:textFill>
            <w14:solidFill>
              <w14:schemeClr w14:val="tx1"/>
            </w14:solidFill>
          </w14:textFill>
        </w:rPr>
        <w:t xml:space="preserve">     　　　   </w:t>
      </w:r>
      <w:r>
        <w:rPr>
          <w:rFonts w:hint="eastAsia" w:ascii="宋体" w:hAnsi="宋体" w:cs="宋体"/>
          <w:color w:val="000000" w:themeColor="text1"/>
          <w:sz w:val="24"/>
          <w:szCs w:val="24"/>
          <w:highlight w:val="none"/>
          <w14:textFill>
            <w14:solidFill>
              <w14:schemeClr w14:val="tx1"/>
            </w14:solidFill>
          </w14:textFill>
        </w:rPr>
        <w:t>参加贵单位组织的狼山旅游度假区电动自行车充电场所智能</w:t>
      </w:r>
      <w:r>
        <w:rPr>
          <w:rFonts w:ascii="宋体" w:hAnsi="宋体" w:cs="宋体"/>
          <w:color w:val="000000" w:themeColor="text1"/>
          <w:sz w:val="24"/>
          <w:szCs w:val="24"/>
          <w:highlight w:val="none"/>
          <w14:textFill>
            <w14:solidFill>
              <w14:schemeClr w14:val="tx1"/>
            </w14:solidFill>
          </w14:textFill>
        </w:rPr>
        <w:t>AI摄像头监控系统（</w:t>
      </w:r>
      <w:r>
        <w:rPr>
          <w:rFonts w:hint="eastAsia" w:ascii="宋体" w:hAnsi="宋体" w:cs="宋体"/>
          <w:color w:val="000000" w:themeColor="text1"/>
          <w:sz w:val="24"/>
          <w:szCs w:val="24"/>
          <w:highlight w:val="none"/>
          <w14:textFill>
            <w14:solidFill>
              <w14:schemeClr w14:val="tx1"/>
            </w14:solidFill>
          </w14:textFill>
        </w:rPr>
        <w:t>招标项目名称</w:t>
      </w:r>
      <w:r>
        <w:rPr>
          <w:rFonts w:ascii="宋体" w:hAnsi="宋体" w:cs="宋体"/>
          <w:color w:val="000000" w:themeColor="text1"/>
          <w:sz w:val="24"/>
          <w:szCs w:val="24"/>
          <w:highlight w:val="none"/>
          <w14:textFill>
            <w14:solidFill>
              <w14:schemeClr w14:val="tx1"/>
            </w14:solidFill>
          </w14:textFill>
        </w:rPr>
        <w:t>)项目</w:t>
      </w:r>
      <w:r>
        <w:rPr>
          <w:rFonts w:hint="eastAsia" w:ascii="宋体" w:hAnsi="宋体" w:cs="宋体"/>
          <w:color w:val="000000" w:themeColor="text1"/>
          <w:sz w:val="24"/>
          <w:szCs w:val="24"/>
          <w:highlight w:val="none"/>
          <w14:textFill>
            <w14:solidFill>
              <w14:schemeClr w14:val="tx1"/>
            </w14:solidFill>
          </w14:textFill>
        </w:rPr>
        <w:t>招标活动，全权代表我公司处理该招标活动的有关事宜。</w:t>
      </w:r>
    </w:p>
    <w:p w14:paraId="40A04AF8">
      <w:pPr>
        <w:snapToGrid w:val="0"/>
        <w:spacing w:line="520" w:lineRule="exact"/>
        <w:rPr>
          <w:rFonts w:ascii="宋体" w:hAnsi="宋体" w:cs="宋体"/>
          <w:color w:val="000000" w:themeColor="text1"/>
          <w:sz w:val="24"/>
          <w:szCs w:val="24"/>
          <w:highlight w:val="none"/>
          <w14:textFill>
            <w14:solidFill>
              <w14:schemeClr w14:val="tx1"/>
            </w14:solidFill>
          </w14:textFill>
        </w:rPr>
      </w:pPr>
    </w:p>
    <w:p w14:paraId="6068EC4D">
      <w:pPr>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附：法定代表人情况：</w:t>
      </w:r>
    </w:p>
    <w:p w14:paraId="343E2881">
      <w:pPr>
        <w:snapToGrid w:val="0"/>
        <w:spacing w:line="520" w:lineRule="exact"/>
        <w:rPr>
          <w:rFonts w:ascii="宋体" w:hAnsi="宋体" w:cs="宋体"/>
          <w:color w:val="000000" w:themeColor="text1"/>
          <w:sz w:val="24"/>
          <w:szCs w:val="24"/>
          <w:highlight w:val="none"/>
          <w:u w:val="singl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姓名：</w:t>
      </w:r>
      <w:r>
        <w:rPr>
          <w:rFonts w:ascii="宋体" w:hAnsi="宋体" w:cs="宋体"/>
          <w:color w:val="000000" w:themeColor="text1"/>
          <w:sz w:val="24"/>
          <w:szCs w:val="24"/>
          <w:highlight w:val="none"/>
          <w14:textFill>
            <w14:solidFill>
              <w14:schemeClr w14:val="tx1"/>
            </w14:solidFill>
          </w14:textFill>
        </w:rPr>
        <w:t xml:space="preserve">         性别：         年龄：         职务：         </w:t>
      </w:r>
    </w:p>
    <w:p w14:paraId="4FA4B13B">
      <w:pPr>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身份证号码：</w:t>
      </w:r>
      <w:r>
        <w:rPr>
          <w:rFonts w:ascii="宋体" w:hAnsi="宋体" w:cs="宋体"/>
          <w:color w:val="000000" w:themeColor="text1"/>
          <w:sz w:val="24"/>
          <w:szCs w:val="24"/>
          <w:highlight w:val="none"/>
          <w14:textFill>
            <w14:solidFill>
              <w14:schemeClr w14:val="tx1"/>
            </w14:solidFill>
          </w14:textFill>
        </w:rPr>
        <w:t xml:space="preserve">         </w:t>
      </w:r>
    </w:p>
    <w:p w14:paraId="7C301280">
      <w:pPr>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手机：</w:t>
      </w:r>
      <w:r>
        <w:rPr>
          <w:rFonts w:ascii="宋体" w:hAnsi="宋体" w:cs="宋体"/>
          <w:color w:val="000000" w:themeColor="text1"/>
          <w:sz w:val="24"/>
          <w:szCs w:val="24"/>
          <w:highlight w:val="none"/>
          <w14:textFill>
            <w14:solidFill>
              <w14:schemeClr w14:val="tx1"/>
            </w14:solidFill>
          </w14:textFill>
        </w:rPr>
        <w:t xml:space="preserve">         传真：         </w:t>
      </w:r>
    </w:p>
    <w:p w14:paraId="5B42B22F">
      <w:pPr>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 </w:t>
      </w:r>
    </w:p>
    <w:p w14:paraId="28BA8E51">
      <w:pPr>
        <w:snapToGrid w:val="0"/>
        <w:spacing w:line="520" w:lineRule="exact"/>
        <w:rPr>
          <w:rFonts w:ascii="宋体" w:hAnsi="宋体" w:cs="宋体"/>
          <w:color w:val="000000" w:themeColor="text1"/>
          <w:sz w:val="24"/>
          <w:szCs w:val="24"/>
          <w:highlight w:val="none"/>
          <w14:textFill>
            <w14:solidFill>
              <w14:schemeClr w14:val="tx1"/>
            </w14:solidFill>
          </w14:textFill>
        </w:rPr>
      </w:pPr>
    </w:p>
    <w:p w14:paraId="17F279B8">
      <w:pPr>
        <w:snapToGrid w:val="0"/>
        <w:spacing w:line="520" w:lineRule="exact"/>
        <w:jc w:val="righ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单位名称（公章）</w:t>
      </w:r>
      <w:r>
        <w:rPr>
          <w:rFonts w:ascii="宋体" w:hAnsi="宋体" w:cs="宋体"/>
          <w:color w:val="000000" w:themeColor="text1"/>
          <w:sz w:val="24"/>
          <w:szCs w:val="24"/>
          <w:highlight w:val="none"/>
          <w14:textFill>
            <w14:solidFill>
              <w14:schemeClr w14:val="tx1"/>
            </w14:solidFill>
          </w14:textFill>
        </w:rPr>
        <w:t xml:space="preserve">             </w:t>
      </w:r>
      <w:r>
        <w:rPr>
          <w:rFonts w:hint="eastAsia" w:ascii="宋体" w:hAnsi="宋体" w:cs="宋体"/>
          <w:color w:val="000000" w:themeColor="text1"/>
          <w:sz w:val="24"/>
          <w:szCs w:val="24"/>
          <w:highlight w:val="none"/>
          <w14:textFill>
            <w14:solidFill>
              <w14:schemeClr w14:val="tx1"/>
            </w14:solidFill>
          </w14:textFill>
        </w:rPr>
        <w:t>法定代表人（签字或盖章）</w:t>
      </w:r>
    </w:p>
    <w:p w14:paraId="4C34357A">
      <w:pPr>
        <w:snapToGrid w:val="0"/>
        <w:spacing w:line="520" w:lineRule="exact"/>
        <w:ind w:firstLine="1200" w:firstLineChars="500"/>
        <w:jc w:val="righ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年</w:t>
      </w:r>
      <w:r>
        <w:rPr>
          <w:rFonts w:ascii="宋体" w:hAnsi="宋体" w:cs="宋体"/>
          <w:color w:val="000000" w:themeColor="text1"/>
          <w:sz w:val="24"/>
          <w:szCs w:val="24"/>
          <w:highlight w:val="none"/>
          <w14:textFill>
            <w14:solidFill>
              <w14:schemeClr w14:val="tx1"/>
            </w14:solidFill>
          </w14:textFill>
        </w:rPr>
        <w:t xml:space="preserve">   月   日                 年   月    日  </w:t>
      </w:r>
    </w:p>
    <w:p w14:paraId="09F4548D">
      <w:pPr>
        <w:snapToGrid w:val="0"/>
        <w:spacing w:line="520" w:lineRule="exact"/>
        <w:rPr>
          <w:rFonts w:ascii="宋体" w:hAnsi="宋体" w:cs="宋体"/>
          <w:color w:val="000000" w:themeColor="text1"/>
          <w:sz w:val="24"/>
          <w:szCs w:val="24"/>
          <w:highlight w:val="none"/>
          <w14:textFill>
            <w14:solidFill>
              <w14:schemeClr w14:val="tx1"/>
            </w14:solidFill>
          </w14:textFill>
        </w:rPr>
      </w:pPr>
    </w:p>
    <w:p w14:paraId="7D5C66C8">
      <w:pPr>
        <w:snapToGrid w:val="0"/>
        <w:spacing w:line="520" w:lineRule="exact"/>
        <w:jc w:val="center"/>
        <w:rPr>
          <w:rFonts w:ascii="宋体" w:hAnsi="宋体" w:cs="宋体"/>
          <w:color w:val="000000" w:themeColor="text1"/>
          <w:sz w:val="24"/>
          <w:szCs w:val="24"/>
          <w:highlight w:val="none"/>
          <w14:textFill>
            <w14:solidFill>
              <w14:schemeClr w14:val="tx1"/>
            </w14:solidFill>
          </w14:textFill>
        </w:rPr>
      </w:pPr>
      <w:r>
        <w:rPr>
          <w:rFonts w:hint="eastAsia" w:ascii="宋体" w:hAnsi="宋体" w:cs="宋体"/>
          <w:b/>
          <w:bCs/>
          <w:color w:val="000000" w:themeColor="text1"/>
          <w:sz w:val="24"/>
          <w:szCs w:val="24"/>
          <w:highlight w:val="none"/>
          <w14:textFill>
            <w14:solidFill>
              <w14:schemeClr w14:val="tx1"/>
            </w14:solidFill>
          </w14:textFill>
        </w:rPr>
        <w:t>法定代表人身份证复印件</w:t>
      </w:r>
    </w:p>
    <w:p w14:paraId="5CE00462">
      <w:pPr>
        <w:snapToGrid w:val="0"/>
        <w:spacing w:line="520" w:lineRule="exact"/>
        <w:jc w:val="center"/>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（粘贴此处）</w:t>
      </w:r>
    </w:p>
    <w:p w14:paraId="19151C04">
      <w:pPr>
        <w:snapToGrid w:val="0"/>
        <w:spacing w:line="520" w:lineRule="exact"/>
        <w:jc w:val="left"/>
        <w:outlineLvl w:val="4"/>
        <w:rPr>
          <w:rFonts w:ascii="宋体" w:hAnsi="宋体" w:cs="宋体"/>
          <w:b/>
          <w:bCs/>
          <w:color w:val="000000" w:themeColor="text1"/>
          <w:sz w:val="24"/>
          <w:szCs w:val="24"/>
          <w:highlight w:val="none"/>
          <w14:textFill>
            <w14:solidFill>
              <w14:schemeClr w14:val="tx1"/>
            </w14:solidFill>
          </w14:textFill>
        </w:rPr>
      </w:pPr>
      <w:r>
        <w:rPr>
          <w:rFonts w:hint="eastAsia" w:ascii="宋体" w:hAnsi="宋体" w:cs="宋体"/>
          <w:b/>
          <w:bCs/>
          <w:color w:val="000000" w:themeColor="text1"/>
          <w:sz w:val="24"/>
          <w:szCs w:val="24"/>
          <w:highlight w:val="none"/>
          <w14:textFill>
            <w14:solidFill>
              <w14:schemeClr w14:val="tx1"/>
            </w14:solidFill>
          </w14:textFill>
        </w:rPr>
        <w:t>注：</w:t>
      </w:r>
    </w:p>
    <w:p w14:paraId="18C63BFA">
      <w:pPr>
        <w:snapToGrid w:val="0"/>
        <w:spacing w:line="520" w:lineRule="exact"/>
        <w:ind w:firstLine="480" w:firstLineChars="200"/>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w:t>
      </w:r>
      <w:r>
        <w:rPr>
          <w:rFonts w:ascii="宋体" w:hAnsi="宋体" w:cs="宋体"/>
          <w:color w:val="000000" w:themeColor="text1"/>
          <w:sz w:val="24"/>
          <w:szCs w:val="24"/>
          <w:highlight w:val="none"/>
          <w14:textFill>
            <w14:solidFill>
              <w14:schemeClr w14:val="tx1"/>
            </w14:solidFill>
          </w14:textFill>
        </w:rPr>
        <w:t>1）提供法定代表人的身份证复印件（正、反面）并加盖公章。</w:t>
      </w:r>
    </w:p>
    <w:p w14:paraId="12F3BAFD">
      <w:pPr>
        <w:snapToGrid w:val="0"/>
        <w:spacing w:line="520" w:lineRule="exact"/>
        <w:ind w:firstLine="480" w:firstLineChars="200"/>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w:t>
      </w:r>
      <w:r>
        <w:rPr>
          <w:rFonts w:ascii="宋体" w:hAnsi="宋体" w:cs="宋体"/>
          <w:color w:val="000000" w:themeColor="text1"/>
          <w:sz w:val="24"/>
          <w:szCs w:val="24"/>
          <w:highlight w:val="none"/>
          <w14:textFill>
            <w14:solidFill>
              <w14:schemeClr w14:val="tx1"/>
            </w14:solidFill>
          </w14:textFill>
        </w:rPr>
        <w:t>2）如为法定代表人参加项目</w:t>
      </w:r>
      <w:r>
        <w:rPr>
          <w:rFonts w:hint="eastAsia" w:ascii="宋体" w:hAnsi="宋体" w:cs="宋体"/>
          <w:color w:val="000000" w:themeColor="text1"/>
          <w:sz w:val="24"/>
          <w:szCs w:val="24"/>
          <w:highlight w:val="none"/>
          <w14:textFill>
            <w14:solidFill>
              <w14:schemeClr w14:val="tx1"/>
            </w14:solidFill>
          </w14:textFill>
        </w:rPr>
        <w:t>投标，须将身份证原件带至招标现场备查。</w:t>
      </w:r>
    </w:p>
    <w:p w14:paraId="2B59498A">
      <w:pPr>
        <w:snapToGrid w:val="0"/>
        <w:spacing w:line="520" w:lineRule="exact"/>
        <w:ind w:firstLine="480" w:firstLineChars="200"/>
        <w:jc w:val="center"/>
        <w:rPr>
          <w:rFonts w:ascii="宋体" w:hAnsi="宋体" w:cs="宋体"/>
          <w:b/>
          <w:bCs/>
          <w:color w:val="000000" w:themeColor="text1"/>
          <w:sz w:val="24"/>
          <w:szCs w:val="24"/>
          <w:highlight w:val="none"/>
          <w14:textFill>
            <w14:solidFill>
              <w14:schemeClr w14:val="tx1"/>
            </w14:solidFill>
          </w14:textFill>
        </w:rPr>
      </w:pPr>
      <w:r>
        <w:rPr>
          <w:rFonts w:ascii="宋体" w:hAnsi="宋体" w:cs="宋体"/>
          <w:color w:val="000000" w:themeColor="text1"/>
          <w:sz w:val="24"/>
          <w:szCs w:val="24"/>
          <w:highlight w:val="none"/>
          <w14:textFill>
            <w14:solidFill>
              <w14:schemeClr w14:val="tx1"/>
            </w14:solidFill>
          </w14:textFill>
        </w:rPr>
        <w:br w:type="page"/>
      </w:r>
      <w:r>
        <w:rPr>
          <w:rFonts w:ascii="宋体" w:hAnsi="宋体" w:cs="宋体"/>
          <w:b/>
          <w:bCs/>
          <w:color w:val="000000" w:themeColor="text1"/>
          <w:sz w:val="24"/>
          <w:szCs w:val="24"/>
          <w:highlight w:val="none"/>
          <w14:textFill>
            <w14:solidFill>
              <w14:schemeClr w14:val="tx1"/>
            </w14:solidFill>
          </w14:textFill>
        </w:rPr>
        <w:t>2.授权委托书</w:t>
      </w:r>
    </w:p>
    <w:p w14:paraId="1B66ED81">
      <w:pPr>
        <w:snapToGrid w:val="0"/>
        <w:spacing w:line="520" w:lineRule="exact"/>
        <w:jc w:val="center"/>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（委托代理人参加投标，须出示此证明）</w:t>
      </w:r>
    </w:p>
    <w:p w14:paraId="56B23472">
      <w:pPr>
        <w:adjustRightInd w:val="0"/>
        <w:snapToGrid w:val="0"/>
        <w:spacing w:line="360" w:lineRule="auto"/>
        <w:rPr>
          <w:rFonts w:ascii="宋体" w:hAnsi="宋体" w:cs="宋体"/>
          <w:color w:val="000000" w:themeColor="text1"/>
          <w:sz w:val="24"/>
          <w:szCs w:val="24"/>
          <w:highlight w:val="none"/>
          <w14:textFill>
            <w14:solidFill>
              <w14:schemeClr w14:val="tx1"/>
            </w14:solidFill>
          </w14:textFill>
        </w:rPr>
      </w:pPr>
    </w:p>
    <w:p w14:paraId="0D92D74D">
      <w:pPr>
        <w:adjustRightInd w:val="0"/>
        <w:snapToGrid w:val="0"/>
        <w:spacing w:line="360" w:lineRule="auto"/>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江苏省南通狼山旅游度假区管理办公室：</w:t>
      </w:r>
    </w:p>
    <w:p w14:paraId="555A6F4D">
      <w:pPr>
        <w:snapToGrid w:val="0"/>
        <w:spacing w:line="520" w:lineRule="exact"/>
        <w:ind w:left="1" w:firstLine="480" w:firstLineChars="200"/>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兹授权</w:t>
      </w:r>
      <w:r>
        <w:rPr>
          <w:rFonts w:ascii="宋体" w:hAnsi="宋体" w:cs="宋体"/>
          <w:color w:val="000000" w:themeColor="text1"/>
          <w:sz w:val="24"/>
          <w:szCs w:val="24"/>
          <w:highlight w:val="none"/>
          <w:u w:val="single"/>
          <w14:textFill>
            <w14:solidFill>
              <w14:schemeClr w14:val="tx1"/>
            </w14:solidFill>
          </w14:textFill>
        </w:rPr>
        <w:t xml:space="preserve">               （</w:t>
      </w:r>
      <w:r>
        <w:rPr>
          <w:rFonts w:hint="eastAsia" w:ascii="宋体" w:hAnsi="宋体" w:cs="宋体"/>
          <w:color w:val="000000" w:themeColor="text1"/>
          <w:sz w:val="24"/>
          <w:szCs w:val="24"/>
          <w:highlight w:val="none"/>
          <w14:textFill>
            <w14:solidFill>
              <w14:schemeClr w14:val="tx1"/>
            </w14:solidFill>
          </w14:textFill>
        </w:rPr>
        <w:t>被授权人的姓名）代表我公司参加狼山旅游度假区电动自行车充电场所智能</w:t>
      </w:r>
      <w:r>
        <w:rPr>
          <w:rFonts w:ascii="宋体" w:hAnsi="宋体" w:cs="宋体"/>
          <w:color w:val="000000" w:themeColor="text1"/>
          <w:sz w:val="24"/>
          <w:szCs w:val="24"/>
          <w:highlight w:val="none"/>
          <w14:textFill>
            <w14:solidFill>
              <w14:schemeClr w14:val="tx1"/>
            </w14:solidFill>
          </w14:textFill>
        </w:rPr>
        <w:t>AI摄像头监控系统（</w:t>
      </w:r>
      <w:r>
        <w:rPr>
          <w:rFonts w:hint="eastAsia" w:ascii="宋体" w:hAnsi="宋体" w:cs="宋体"/>
          <w:color w:val="000000" w:themeColor="text1"/>
          <w:sz w:val="24"/>
          <w:szCs w:val="24"/>
          <w:highlight w:val="none"/>
          <w14:textFill>
            <w14:solidFill>
              <w14:schemeClr w14:val="tx1"/>
            </w14:solidFill>
          </w14:textFill>
        </w:rPr>
        <w:t>招标项目名称</w:t>
      </w:r>
      <w:r>
        <w:rPr>
          <w:rFonts w:ascii="宋体" w:hAnsi="宋体" w:cs="宋体"/>
          <w:color w:val="000000" w:themeColor="text1"/>
          <w:sz w:val="24"/>
          <w:szCs w:val="24"/>
          <w:highlight w:val="none"/>
          <w14:textFill>
            <w14:solidFill>
              <w14:schemeClr w14:val="tx1"/>
            </w14:solidFill>
          </w14:textFill>
        </w:rPr>
        <w:t>)项目的</w:t>
      </w:r>
      <w:r>
        <w:rPr>
          <w:rFonts w:hint="eastAsia" w:ascii="宋体" w:hAnsi="宋体" w:cs="宋体"/>
          <w:color w:val="000000" w:themeColor="text1"/>
          <w:sz w:val="24"/>
          <w:szCs w:val="24"/>
          <w:highlight w:val="none"/>
          <w14:textFill>
            <w14:solidFill>
              <w14:schemeClr w14:val="tx1"/>
            </w14:solidFill>
          </w14:textFill>
        </w:rPr>
        <w:t>投标活动，全权处理一切与该项目投标有关的事务。其在办理上述事宜过程中所签署的所有文件我公司均予以承认。</w:t>
      </w:r>
    </w:p>
    <w:p w14:paraId="096CBE02">
      <w:pPr>
        <w:snapToGrid w:val="0"/>
        <w:spacing w:line="520" w:lineRule="exact"/>
        <w:ind w:left="1" w:firstLine="480" w:firstLineChars="200"/>
        <w:rPr>
          <w:rFonts w:ascii="宋体" w:hAnsi="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被授权人无转委托权。特此委托。</w:t>
      </w:r>
    </w:p>
    <w:p w14:paraId="2BC20ED2">
      <w:pPr>
        <w:snapToGrid w:val="0"/>
        <w:spacing w:line="520" w:lineRule="exact"/>
        <w:rPr>
          <w:rFonts w:ascii="宋体" w:hAnsi="宋体" w:cs="宋体"/>
          <w:color w:val="000000" w:themeColor="text1"/>
          <w:sz w:val="24"/>
          <w:szCs w:val="24"/>
          <w:highlight w:val="none"/>
          <w14:textFill>
            <w14:solidFill>
              <w14:schemeClr w14:val="tx1"/>
            </w14:solidFill>
          </w14:textFill>
        </w:rPr>
      </w:pPr>
    </w:p>
    <w:p w14:paraId="4EBF5BB0">
      <w:pPr>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附：被授权人情况：</w:t>
      </w:r>
    </w:p>
    <w:p w14:paraId="1E2D6121">
      <w:pPr>
        <w:snapToGrid w:val="0"/>
        <w:spacing w:line="520" w:lineRule="exact"/>
        <w:rPr>
          <w:rFonts w:ascii="宋体" w:hAnsi="宋体" w:cs="宋体"/>
          <w:color w:val="000000" w:themeColor="text1"/>
          <w:sz w:val="24"/>
          <w:szCs w:val="24"/>
          <w:highlight w:val="none"/>
          <w:u w:val="singl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姓名：</w:t>
      </w:r>
      <w:r>
        <w:rPr>
          <w:rFonts w:ascii="宋体" w:hAnsi="宋体" w:cs="宋体"/>
          <w:color w:val="000000" w:themeColor="text1"/>
          <w:sz w:val="24"/>
          <w:szCs w:val="24"/>
          <w:highlight w:val="none"/>
          <w14:textFill>
            <w14:solidFill>
              <w14:schemeClr w14:val="tx1"/>
            </w14:solidFill>
          </w14:textFill>
        </w:rPr>
        <w:t xml:space="preserve">         性别：         年龄：         职务：         </w:t>
      </w:r>
    </w:p>
    <w:p w14:paraId="4DF401EF">
      <w:pPr>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身份证号码：</w:t>
      </w:r>
      <w:r>
        <w:rPr>
          <w:rFonts w:ascii="宋体" w:hAnsi="宋体" w:cs="宋体"/>
          <w:color w:val="000000" w:themeColor="text1"/>
          <w:sz w:val="24"/>
          <w:szCs w:val="24"/>
          <w:highlight w:val="none"/>
          <w14:textFill>
            <w14:solidFill>
              <w14:schemeClr w14:val="tx1"/>
            </w14:solidFill>
          </w14:textFill>
        </w:rPr>
        <w:t xml:space="preserve">         </w:t>
      </w:r>
    </w:p>
    <w:p w14:paraId="24FB0A96">
      <w:pPr>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手机：</w:t>
      </w:r>
      <w:r>
        <w:rPr>
          <w:rFonts w:ascii="宋体" w:hAnsi="宋体" w:cs="宋体"/>
          <w:color w:val="000000" w:themeColor="text1"/>
          <w:sz w:val="24"/>
          <w:szCs w:val="24"/>
          <w:highlight w:val="none"/>
          <w14:textFill>
            <w14:solidFill>
              <w14:schemeClr w14:val="tx1"/>
            </w14:solidFill>
          </w14:textFill>
        </w:rPr>
        <w:t xml:space="preserve">         传真：         </w:t>
      </w:r>
    </w:p>
    <w:p w14:paraId="4DD1F163">
      <w:pPr>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 </w:t>
      </w:r>
    </w:p>
    <w:p w14:paraId="0A263517">
      <w:pPr>
        <w:snapToGrid w:val="0"/>
        <w:spacing w:line="520" w:lineRule="exact"/>
        <w:jc w:val="righ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单位名称（公章）</w:t>
      </w:r>
      <w:r>
        <w:rPr>
          <w:rFonts w:ascii="宋体" w:hAnsi="宋体" w:cs="宋体"/>
          <w:color w:val="000000" w:themeColor="text1"/>
          <w:sz w:val="24"/>
          <w:szCs w:val="24"/>
          <w:highlight w:val="none"/>
          <w14:textFill>
            <w14:solidFill>
              <w14:schemeClr w14:val="tx1"/>
            </w14:solidFill>
          </w14:textFill>
        </w:rPr>
        <w:t xml:space="preserve">             </w:t>
      </w:r>
      <w:r>
        <w:rPr>
          <w:rFonts w:hint="eastAsia" w:ascii="宋体" w:hAnsi="宋体" w:cs="宋体"/>
          <w:color w:val="000000" w:themeColor="text1"/>
          <w:sz w:val="24"/>
          <w:szCs w:val="24"/>
          <w:highlight w:val="none"/>
          <w14:textFill>
            <w14:solidFill>
              <w14:schemeClr w14:val="tx1"/>
            </w14:solidFill>
          </w14:textFill>
        </w:rPr>
        <w:t>法定代表人（签字或盖章）</w:t>
      </w:r>
    </w:p>
    <w:p w14:paraId="76CF69D3">
      <w:pPr>
        <w:snapToGrid w:val="0"/>
        <w:spacing w:line="520" w:lineRule="exact"/>
        <w:ind w:firstLine="1200" w:firstLineChars="500"/>
        <w:jc w:val="righ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年</w:t>
      </w:r>
      <w:r>
        <w:rPr>
          <w:rFonts w:ascii="宋体" w:hAnsi="宋体" w:cs="宋体"/>
          <w:color w:val="000000" w:themeColor="text1"/>
          <w:sz w:val="24"/>
          <w:szCs w:val="24"/>
          <w:highlight w:val="none"/>
          <w14:textFill>
            <w14:solidFill>
              <w14:schemeClr w14:val="tx1"/>
            </w14:solidFill>
          </w14:textFill>
        </w:rPr>
        <w:t xml:space="preserve">   月   日                 年   月    日  </w:t>
      </w:r>
    </w:p>
    <w:p w14:paraId="0E1BC5E2">
      <w:pPr>
        <w:spacing w:line="480" w:lineRule="exact"/>
        <w:rPr>
          <w:rFonts w:ascii="宋体" w:hAnsi="宋体" w:cs="宋体"/>
          <w:color w:val="000000" w:themeColor="text1"/>
          <w:sz w:val="28"/>
          <w:szCs w:val="28"/>
          <w:highlight w:val="none"/>
          <w14:textFill>
            <w14:solidFill>
              <w14:schemeClr w14:val="tx1"/>
            </w14:solidFill>
          </w14:textFill>
        </w:rPr>
      </w:pPr>
    </w:p>
    <w:p w14:paraId="5A8316E3">
      <w:pPr>
        <w:snapToGrid w:val="0"/>
        <w:spacing w:line="520" w:lineRule="exact"/>
        <w:jc w:val="center"/>
        <w:rPr>
          <w:rFonts w:ascii="宋体" w:hAnsi="宋体" w:cs="宋体"/>
          <w:color w:val="000000" w:themeColor="text1"/>
          <w:sz w:val="28"/>
          <w:szCs w:val="28"/>
          <w:highlight w:val="none"/>
          <w14:textFill>
            <w14:solidFill>
              <w14:schemeClr w14:val="tx1"/>
            </w14:solidFill>
          </w14:textFill>
        </w:rPr>
      </w:pPr>
      <w:r>
        <w:rPr>
          <w:rFonts w:hint="eastAsia" w:ascii="宋体" w:hAnsi="宋体" w:cs="宋体"/>
          <w:b/>
          <w:bCs/>
          <w:color w:val="000000" w:themeColor="text1"/>
          <w:sz w:val="24"/>
          <w:szCs w:val="24"/>
          <w:highlight w:val="none"/>
          <w14:textFill>
            <w14:solidFill>
              <w14:schemeClr w14:val="tx1"/>
            </w14:solidFill>
          </w14:textFill>
        </w:rPr>
        <w:t>法定代表人身份证复印件</w:t>
      </w:r>
    </w:p>
    <w:p w14:paraId="7211ED9C">
      <w:pPr>
        <w:snapToGrid w:val="0"/>
        <w:spacing w:line="520" w:lineRule="exact"/>
        <w:ind w:firstLine="3360" w:firstLineChars="1400"/>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（粘贴此处）</w:t>
      </w:r>
    </w:p>
    <w:p w14:paraId="34D57022">
      <w:pPr>
        <w:spacing w:line="480" w:lineRule="exact"/>
        <w:rPr>
          <w:rFonts w:ascii="宋体" w:hAnsi="宋体" w:cs="宋体"/>
          <w:color w:val="000000" w:themeColor="text1"/>
          <w:sz w:val="28"/>
          <w:szCs w:val="28"/>
          <w:highlight w:val="none"/>
          <w14:textFill>
            <w14:solidFill>
              <w14:schemeClr w14:val="tx1"/>
            </w14:solidFill>
          </w14:textFill>
        </w:rPr>
      </w:pPr>
    </w:p>
    <w:p w14:paraId="7B3BA8EE">
      <w:pPr>
        <w:snapToGrid w:val="0"/>
        <w:spacing w:line="520" w:lineRule="exact"/>
        <w:rPr>
          <w:rFonts w:ascii="宋体" w:hAnsi="宋体" w:cs="宋体"/>
          <w:color w:val="000000" w:themeColor="text1"/>
          <w:sz w:val="24"/>
          <w:szCs w:val="24"/>
          <w:highlight w:val="none"/>
          <w14:textFill>
            <w14:solidFill>
              <w14:schemeClr w14:val="tx1"/>
            </w14:solidFill>
          </w14:textFill>
        </w:rPr>
      </w:pPr>
    </w:p>
    <w:p w14:paraId="3ACCB7D5">
      <w:pPr>
        <w:snapToGrid w:val="0"/>
        <w:spacing w:line="520" w:lineRule="exact"/>
        <w:jc w:val="center"/>
        <w:rPr>
          <w:rFonts w:ascii="宋体" w:hAnsi="宋体" w:cs="宋体"/>
          <w:color w:val="000000" w:themeColor="text1"/>
          <w:sz w:val="24"/>
          <w:szCs w:val="24"/>
          <w:highlight w:val="none"/>
          <w14:textFill>
            <w14:solidFill>
              <w14:schemeClr w14:val="tx1"/>
            </w14:solidFill>
          </w14:textFill>
        </w:rPr>
      </w:pPr>
      <w:r>
        <w:rPr>
          <w:rFonts w:hint="eastAsia" w:ascii="宋体" w:hAnsi="宋体" w:cs="宋体"/>
          <w:b/>
          <w:bCs/>
          <w:color w:val="000000" w:themeColor="text1"/>
          <w:sz w:val="24"/>
          <w:szCs w:val="24"/>
          <w:highlight w:val="none"/>
          <w14:textFill>
            <w14:solidFill>
              <w14:schemeClr w14:val="tx1"/>
            </w14:solidFill>
          </w14:textFill>
        </w:rPr>
        <w:t>被授权人身份证复印件</w:t>
      </w:r>
    </w:p>
    <w:p w14:paraId="5AB54C81">
      <w:pPr>
        <w:snapToGrid w:val="0"/>
        <w:spacing w:line="520" w:lineRule="exact"/>
        <w:jc w:val="center"/>
        <w:rPr>
          <w:rFonts w:ascii="宋体" w:hAnsi="宋体" w:cs="宋体"/>
          <w:b/>
          <w:bCs/>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（粘贴此处）</w:t>
      </w:r>
    </w:p>
    <w:p w14:paraId="7844E0CE">
      <w:pPr>
        <w:snapToGrid w:val="0"/>
        <w:spacing w:line="520" w:lineRule="exact"/>
        <w:ind w:firstLine="482" w:firstLineChars="200"/>
        <w:rPr>
          <w:rFonts w:ascii="宋体" w:hAnsi="宋体" w:cs="宋体"/>
          <w:b/>
          <w:bCs/>
          <w:color w:val="000000" w:themeColor="text1"/>
          <w:sz w:val="24"/>
          <w:szCs w:val="24"/>
          <w:highlight w:val="none"/>
          <w14:textFill>
            <w14:solidFill>
              <w14:schemeClr w14:val="tx1"/>
            </w14:solidFill>
          </w14:textFill>
        </w:rPr>
      </w:pPr>
    </w:p>
    <w:p w14:paraId="60EE9E05">
      <w:pPr>
        <w:snapToGrid w:val="0"/>
        <w:spacing w:line="520" w:lineRule="exact"/>
        <w:ind w:firstLine="482" w:firstLineChars="200"/>
        <w:rPr>
          <w:rFonts w:ascii="宋体" w:hAnsi="宋体" w:cs="宋体"/>
          <w:b/>
          <w:bCs/>
          <w:color w:val="000000" w:themeColor="text1"/>
          <w:sz w:val="24"/>
          <w:szCs w:val="24"/>
          <w:highlight w:val="none"/>
          <w14:textFill>
            <w14:solidFill>
              <w14:schemeClr w14:val="tx1"/>
            </w14:solidFill>
          </w14:textFill>
        </w:rPr>
      </w:pPr>
      <w:r>
        <w:rPr>
          <w:rFonts w:hint="eastAsia" w:ascii="宋体" w:hAnsi="宋体" w:cs="宋体"/>
          <w:b/>
          <w:bCs/>
          <w:color w:val="000000" w:themeColor="text1"/>
          <w:sz w:val="24"/>
          <w:szCs w:val="24"/>
          <w:highlight w:val="none"/>
          <w14:textFill>
            <w14:solidFill>
              <w14:schemeClr w14:val="tx1"/>
            </w14:solidFill>
          </w14:textFill>
        </w:rPr>
        <w:t>注</w:t>
      </w:r>
      <w:r>
        <w:rPr>
          <w:rFonts w:ascii="宋体" w:hAnsi="宋体" w:cs="宋体"/>
          <w:b/>
          <w:bCs/>
          <w:color w:val="000000" w:themeColor="text1"/>
          <w:sz w:val="24"/>
          <w:szCs w:val="24"/>
          <w:highlight w:val="none"/>
          <w14:textFill>
            <w14:solidFill>
              <w14:schemeClr w14:val="tx1"/>
            </w14:solidFill>
          </w14:textFill>
        </w:rPr>
        <w:t>:提供法定代表人及被委托受权人的身份证（正、反面）复印件盖公章，参加</w:t>
      </w:r>
      <w:r>
        <w:rPr>
          <w:rFonts w:hint="eastAsia" w:ascii="宋体" w:hAnsi="宋体" w:cs="宋体"/>
          <w:b/>
          <w:bCs/>
          <w:color w:val="000000" w:themeColor="text1"/>
          <w:sz w:val="24"/>
          <w:szCs w:val="24"/>
          <w:highlight w:val="none"/>
          <w14:textFill>
            <w14:solidFill>
              <w14:schemeClr w14:val="tx1"/>
            </w14:solidFill>
          </w14:textFill>
        </w:rPr>
        <w:t>投标活动时被授权人将身份证原件带至开标现场备查。</w:t>
      </w:r>
      <w:r>
        <w:rPr>
          <w:rFonts w:ascii="宋体" w:hAnsi="宋体" w:cs="宋体"/>
          <w:b/>
          <w:bCs/>
          <w:color w:val="000000" w:themeColor="text1"/>
          <w:sz w:val="24"/>
          <w:szCs w:val="24"/>
          <w:highlight w:val="none"/>
          <w14:textFill>
            <w14:solidFill>
              <w14:schemeClr w14:val="tx1"/>
            </w14:solidFill>
          </w14:textFill>
        </w:rPr>
        <w:br w:type="page"/>
      </w:r>
    </w:p>
    <w:p w14:paraId="3D311CCE">
      <w:pPr>
        <w:snapToGrid w:val="0"/>
        <w:spacing w:before="478" w:beforeLines="150" w:after="159" w:afterLines="50" w:line="420" w:lineRule="exact"/>
        <w:jc w:val="center"/>
        <w:outlineLvl w:val="4"/>
        <w:rPr>
          <w:rFonts w:ascii="宋体" w:hAnsi="宋体" w:cs="宋体"/>
          <w:b/>
          <w:bCs/>
          <w:color w:val="000000" w:themeColor="text1"/>
          <w:sz w:val="24"/>
          <w:szCs w:val="24"/>
          <w:highlight w:val="none"/>
          <w14:textFill>
            <w14:solidFill>
              <w14:schemeClr w14:val="tx1"/>
            </w14:solidFill>
          </w14:textFill>
        </w:rPr>
      </w:pPr>
      <w:r>
        <w:rPr>
          <w:rFonts w:ascii="宋体" w:hAnsi="宋体" w:cs="宋体"/>
          <w:b/>
          <w:bCs/>
          <w:color w:val="000000" w:themeColor="text1"/>
          <w:sz w:val="24"/>
          <w:szCs w:val="24"/>
          <w:highlight w:val="none"/>
          <w14:textFill>
            <w14:solidFill>
              <w14:schemeClr w14:val="tx1"/>
            </w14:solidFill>
          </w14:textFill>
        </w:rPr>
        <w:t>3.无重大违法记录声明</w:t>
      </w:r>
    </w:p>
    <w:p w14:paraId="202ACF66">
      <w:pPr>
        <w:adjustRightInd w:val="0"/>
        <w:snapToGrid w:val="0"/>
        <w:spacing w:line="360" w:lineRule="auto"/>
        <w:rPr>
          <w:rFonts w:ascii="宋体" w:hAnsi="宋体" w:cs="宋体"/>
          <w:color w:val="000000" w:themeColor="text1"/>
          <w:sz w:val="24"/>
          <w:szCs w:val="24"/>
          <w:highlight w:val="none"/>
          <w14:textFill>
            <w14:solidFill>
              <w14:schemeClr w14:val="tx1"/>
            </w14:solidFill>
          </w14:textFill>
        </w:rPr>
      </w:pPr>
    </w:p>
    <w:p w14:paraId="25633740">
      <w:pPr>
        <w:adjustRightInd w:val="0"/>
        <w:snapToGrid w:val="0"/>
        <w:spacing w:line="360" w:lineRule="auto"/>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江苏省南通狼山旅游度假区管理办公室：</w:t>
      </w:r>
    </w:p>
    <w:p w14:paraId="6A4B58C1">
      <w:pPr>
        <w:spacing w:line="360" w:lineRule="auto"/>
        <w:rPr>
          <w:rFonts w:ascii="宋体" w:hAnsi="宋体" w:cs="宋体"/>
          <w:color w:val="000000" w:themeColor="text1"/>
          <w:sz w:val="24"/>
          <w:szCs w:val="24"/>
          <w:highlight w:val="none"/>
          <w14:textFill>
            <w14:solidFill>
              <w14:schemeClr w14:val="tx1"/>
            </w14:solidFill>
          </w14:textFill>
        </w:rPr>
      </w:pPr>
      <w:r>
        <w:rPr>
          <w:rFonts w:ascii="宋体" w:hAnsi="宋体" w:cs="宋体"/>
          <w:color w:val="000000" w:themeColor="text1"/>
          <w:sz w:val="24"/>
          <w:szCs w:val="24"/>
          <w:highlight w:val="none"/>
          <w14:textFill>
            <w14:solidFill>
              <w14:schemeClr w14:val="tx1"/>
            </w14:solidFill>
          </w14:textFill>
        </w:rPr>
        <w:t xml:space="preserve">    我单位（供应商名称）郑重声明：</w:t>
      </w:r>
    </w:p>
    <w:p w14:paraId="6798E164">
      <w:pPr>
        <w:spacing w:line="360" w:lineRule="auto"/>
        <w:rPr>
          <w:rFonts w:ascii="宋体" w:hAnsi="宋体" w:cs="宋体"/>
          <w:color w:val="000000" w:themeColor="text1"/>
          <w:sz w:val="24"/>
          <w:szCs w:val="24"/>
          <w:highlight w:val="none"/>
          <w14:textFill>
            <w14:solidFill>
              <w14:schemeClr w14:val="tx1"/>
            </w14:solidFill>
          </w14:textFill>
        </w:rPr>
      </w:pPr>
      <w:r>
        <w:rPr>
          <w:rFonts w:ascii="宋体" w:hAnsi="宋体" w:cs="宋体"/>
          <w:color w:val="000000" w:themeColor="text1"/>
          <w:sz w:val="24"/>
          <w:szCs w:val="24"/>
          <w:highlight w:val="none"/>
          <w14:textFill>
            <w14:solidFill>
              <w14:schemeClr w14:val="tx1"/>
            </w14:solidFill>
          </w14:textFill>
        </w:rPr>
        <w:t xml:space="preserve">    参加采购活动前3年内在经营活动中（在下划线上如实填写：有或没有）重大违法记录。</w:t>
      </w:r>
    </w:p>
    <w:p w14:paraId="6F0BAE24">
      <w:pPr>
        <w:spacing w:line="360" w:lineRule="auto"/>
        <w:ind w:firstLine="480"/>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（说明：重大违法记录，是指供应商因违法经营受到刑事处罚或者责令停产停业、吊销许可证或者执照、较大数额罚款等行政处罚。）</w:t>
      </w:r>
    </w:p>
    <w:p w14:paraId="2E247BBD">
      <w:pPr>
        <w:spacing w:line="360" w:lineRule="auto"/>
        <w:rPr>
          <w:rFonts w:ascii="宋体" w:hAnsi="宋体" w:cs="宋体"/>
          <w:color w:val="000000" w:themeColor="text1"/>
          <w:sz w:val="24"/>
          <w:szCs w:val="24"/>
          <w:highlight w:val="none"/>
          <w14:textFill>
            <w14:solidFill>
              <w14:schemeClr w14:val="tx1"/>
            </w14:solidFill>
          </w14:textFill>
        </w:rPr>
      </w:pPr>
    </w:p>
    <w:p w14:paraId="48ABC16D">
      <w:pPr>
        <w:spacing w:line="360" w:lineRule="auto"/>
        <w:rPr>
          <w:rFonts w:ascii="宋体" w:hAnsi="宋体" w:cs="宋体"/>
          <w:color w:val="000000" w:themeColor="text1"/>
          <w:sz w:val="24"/>
          <w:szCs w:val="24"/>
          <w:highlight w:val="none"/>
          <w14:textFill>
            <w14:solidFill>
              <w14:schemeClr w14:val="tx1"/>
            </w14:solidFill>
          </w14:textFill>
        </w:rPr>
      </w:pPr>
    </w:p>
    <w:p w14:paraId="00283C2E">
      <w:pPr>
        <w:spacing w:line="360" w:lineRule="auto"/>
        <w:rPr>
          <w:rFonts w:ascii="宋体" w:hAnsi="宋体" w:cs="宋体"/>
          <w:color w:val="000000" w:themeColor="text1"/>
          <w:sz w:val="24"/>
          <w:szCs w:val="24"/>
          <w:highlight w:val="none"/>
          <w14:textFill>
            <w14:solidFill>
              <w14:schemeClr w14:val="tx1"/>
            </w14:solidFill>
          </w14:textFill>
        </w:rPr>
      </w:pPr>
    </w:p>
    <w:p w14:paraId="2299726D">
      <w:pPr>
        <w:spacing w:line="360" w:lineRule="auto"/>
        <w:ind w:right="480"/>
        <w:jc w:val="right"/>
        <w:rPr>
          <w:rFonts w:ascii="宋体" w:hAnsi="宋体" w:cs="宋体"/>
          <w:color w:val="000000" w:themeColor="text1"/>
          <w:sz w:val="24"/>
          <w:szCs w:val="24"/>
          <w:highlight w:val="none"/>
          <w14:textFill>
            <w14:solidFill>
              <w14:schemeClr w14:val="tx1"/>
            </w14:solidFill>
          </w14:textFill>
        </w:rPr>
      </w:pPr>
      <w:r>
        <w:rPr>
          <w:rFonts w:ascii="宋体" w:hAnsi="宋体" w:cs="宋体"/>
          <w:color w:val="000000" w:themeColor="text1"/>
          <w:sz w:val="24"/>
          <w:szCs w:val="24"/>
          <w:highlight w:val="none"/>
          <w14:textFill>
            <w14:solidFill>
              <w14:schemeClr w14:val="tx1"/>
            </w14:solidFill>
          </w14:textFill>
        </w:rPr>
        <w:t xml:space="preserve"> 声明人：（公章）</w:t>
      </w:r>
    </w:p>
    <w:p w14:paraId="73C77E89">
      <w:pPr>
        <w:spacing w:line="360" w:lineRule="auto"/>
        <w:jc w:val="center"/>
        <w:rPr>
          <w:rFonts w:ascii="宋体" w:hAnsi="宋体" w:cs="宋体"/>
          <w:color w:val="000000" w:themeColor="text1"/>
          <w:sz w:val="24"/>
          <w:szCs w:val="24"/>
          <w:highlight w:val="none"/>
          <w14:textFill>
            <w14:solidFill>
              <w14:schemeClr w14:val="tx1"/>
            </w14:solidFill>
          </w14:textFill>
        </w:rPr>
      </w:pPr>
      <w:r>
        <w:rPr>
          <w:rFonts w:ascii="宋体" w:hAnsi="宋体" w:cs="宋体"/>
          <w:color w:val="000000" w:themeColor="text1"/>
          <w:sz w:val="24"/>
          <w:szCs w:val="24"/>
          <w:highlight w:val="none"/>
          <w14:textFill>
            <w14:solidFill>
              <w14:schemeClr w14:val="tx1"/>
            </w14:solidFill>
          </w14:textFill>
        </w:rPr>
        <w:t xml:space="preserve">                                                  年     月    日</w:t>
      </w:r>
    </w:p>
    <w:p w14:paraId="474E4C2C">
      <w:pPr>
        <w:snapToGrid w:val="0"/>
        <w:spacing w:line="360" w:lineRule="auto"/>
        <w:jc w:val="center"/>
        <w:outlineLvl w:val="4"/>
        <w:rPr>
          <w:rFonts w:ascii="宋体" w:hAnsi="宋体" w:cs="宋体"/>
          <w:b/>
          <w:bCs/>
          <w:color w:val="000000" w:themeColor="text1"/>
          <w:sz w:val="28"/>
          <w:szCs w:val="28"/>
          <w:highlight w:val="none"/>
          <w14:textFill>
            <w14:solidFill>
              <w14:schemeClr w14:val="tx1"/>
            </w14:solidFill>
          </w14:textFill>
        </w:rPr>
      </w:pPr>
    </w:p>
    <w:p w14:paraId="21CD1E4F">
      <w:pPr>
        <w:jc w:val="center"/>
        <w:rPr>
          <w:rFonts w:ascii="宋体" w:hAnsi="宋体" w:cs="宋体"/>
          <w:b/>
          <w:bCs/>
          <w:color w:val="000000" w:themeColor="text1"/>
          <w:sz w:val="22"/>
          <w:szCs w:val="22"/>
          <w:highlight w:val="none"/>
          <w14:textFill>
            <w14:solidFill>
              <w14:schemeClr w14:val="tx1"/>
            </w14:solidFill>
          </w14:textFill>
        </w:rPr>
      </w:pPr>
      <w:r>
        <w:rPr>
          <w:rFonts w:ascii="宋体" w:hAnsi="宋体" w:cs="宋体"/>
          <w:b/>
          <w:bCs/>
          <w:color w:val="000000" w:themeColor="text1"/>
          <w:sz w:val="28"/>
          <w:szCs w:val="28"/>
          <w:highlight w:val="none"/>
          <w14:textFill>
            <w14:solidFill>
              <w14:schemeClr w14:val="tx1"/>
            </w14:solidFill>
          </w14:textFill>
        </w:rPr>
        <w:br w:type="page"/>
      </w:r>
      <w:r>
        <w:rPr>
          <w:rFonts w:ascii="宋体" w:hAnsi="宋体" w:cs="宋体"/>
          <w:b/>
          <w:bCs/>
          <w:color w:val="000000" w:themeColor="text1"/>
          <w:sz w:val="24"/>
          <w:szCs w:val="24"/>
          <w:highlight w:val="none"/>
          <w14:textFill>
            <w14:solidFill>
              <w14:schemeClr w14:val="tx1"/>
            </w14:solidFill>
          </w14:textFill>
        </w:rPr>
        <w:t>4.关于资格文件的声明函</w:t>
      </w:r>
    </w:p>
    <w:p w14:paraId="55108CDF">
      <w:pPr>
        <w:adjustRightInd w:val="0"/>
        <w:snapToGrid w:val="0"/>
        <w:spacing w:line="440" w:lineRule="exact"/>
        <w:rPr>
          <w:rFonts w:ascii="宋体" w:hAnsi="宋体" w:cs="宋体"/>
          <w:color w:val="000000" w:themeColor="text1"/>
          <w:sz w:val="22"/>
          <w:szCs w:val="22"/>
          <w:highlight w:val="none"/>
          <w14:textFill>
            <w14:solidFill>
              <w14:schemeClr w14:val="tx1"/>
            </w14:solidFill>
          </w14:textFill>
        </w:rPr>
      </w:pPr>
    </w:p>
    <w:p w14:paraId="76F92E7C">
      <w:pPr>
        <w:adjustRightInd w:val="0"/>
        <w:snapToGrid w:val="0"/>
        <w:spacing w:line="440" w:lineRule="exact"/>
        <w:rPr>
          <w:rFonts w:ascii="宋体" w:hAnsi="宋体" w:cs="宋体"/>
          <w:color w:val="000000" w:themeColor="text1"/>
          <w:sz w:val="22"/>
          <w:szCs w:val="22"/>
          <w:highlight w:val="none"/>
          <w14:textFill>
            <w14:solidFill>
              <w14:schemeClr w14:val="tx1"/>
            </w14:solidFill>
          </w14:textFill>
        </w:rPr>
      </w:pPr>
      <w:r>
        <w:rPr>
          <w:rFonts w:hint="eastAsia" w:ascii="宋体" w:hAnsi="宋体" w:cs="宋体"/>
          <w:color w:val="000000" w:themeColor="text1"/>
          <w:sz w:val="22"/>
          <w:szCs w:val="22"/>
          <w:highlight w:val="none"/>
          <w14:textFill>
            <w14:solidFill>
              <w14:schemeClr w14:val="tx1"/>
            </w14:solidFill>
          </w14:textFill>
        </w:rPr>
        <w:t>江苏省南通狼山旅游度假区管理办公室：</w:t>
      </w:r>
    </w:p>
    <w:p w14:paraId="50794554">
      <w:pPr>
        <w:pStyle w:val="3"/>
        <w:overflowPunct w:val="0"/>
        <w:spacing w:line="440" w:lineRule="exact"/>
        <w:ind w:firstLine="660"/>
        <w:jc w:val="both"/>
        <w:rPr>
          <w:rFonts w:ascii="宋体" w:hAnsi="宋体" w:eastAsia="宋体" w:cs="宋体"/>
          <w:color w:val="000000" w:themeColor="text1"/>
          <w:sz w:val="22"/>
          <w:szCs w:val="22"/>
          <w:highlight w:val="none"/>
          <w14:textFill>
            <w14:solidFill>
              <w14:schemeClr w14:val="tx1"/>
            </w14:solidFill>
          </w14:textFill>
        </w:rPr>
      </w:pPr>
      <w:r>
        <w:rPr>
          <w:rFonts w:hint="eastAsia" w:ascii="宋体" w:hAnsi="宋体" w:eastAsia="宋体" w:cs="宋体"/>
          <w:color w:val="000000" w:themeColor="text1"/>
          <w:sz w:val="22"/>
          <w:szCs w:val="22"/>
          <w:highlight w:val="none"/>
          <w14:textFill>
            <w14:solidFill>
              <w14:schemeClr w14:val="tx1"/>
            </w14:solidFill>
          </w14:textFill>
        </w:rPr>
        <w:t>我们已收到你们关于</w:t>
      </w:r>
      <w:r>
        <w:rPr>
          <w:rFonts w:hint="eastAsia" w:ascii="宋体" w:hAnsi="宋体" w:eastAsia="宋体" w:cs="宋体"/>
          <w:color w:val="000000" w:themeColor="text1"/>
          <w:sz w:val="22"/>
          <w:szCs w:val="22"/>
          <w:highlight w:val="none"/>
          <w:u w:val="single"/>
          <w14:textFill>
            <w14:solidFill>
              <w14:schemeClr w14:val="tx1"/>
            </w14:solidFill>
          </w14:textFill>
        </w:rPr>
        <w:t>狼山旅游度假区电动自行车充电场所智能</w:t>
      </w:r>
      <w:r>
        <w:rPr>
          <w:rFonts w:ascii="宋体" w:hAnsi="宋体" w:eastAsia="宋体" w:cs="宋体"/>
          <w:color w:val="000000" w:themeColor="text1"/>
          <w:sz w:val="22"/>
          <w:szCs w:val="22"/>
          <w:highlight w:val="none"/>
          <w:u w:val="single"/>
          <w14:textFill>
            <w14:solidFill>
              <w14:schemeClr w14:val="tx1"/>
            </w14:solidFill>
          </w14:textFill>
        </w:rPr>
        <w:t>AI摄像头监控系统项目</w:t>
      </w:r>
      <w:r>
        <w:rPr>
          <w:rFonts w:hint="eastAsia" w:ascii="宋体" w:hAnsi="宋体" w:eastAsia="宋体" w:cs="宋体"/>
          <w:color w:val="000000" w:themeColor="text1"/>
          <w:sz w:val="22"/>
          <w:szCs w:val="22"/>
          <w:highlight w:val="none"/>
          <w14:textFill>
            <w14:solidFill>
              <w14:schemeClr w14:val="tx1"/>
            </w14:solidFill>
          </w14:textFill>
        </w:rPr>
        <w:t>（招标项目名称</w:t>
      </w:r>
      <w:r>
        <w:rPr>
          <w:rFonts w:ascii="宋体" w:hAnsi="宋体" w:eastAsia="宋体" w:cs="宋体"/>
          <w:color w:val="000000" w:themeColor="text1"/>
          <w:sz w:val="22"/>
          <w:szCs w:val="22"/>
          <w:highlight w:val="none"/>
          <w14:textFill>
            <w14:solidFill>
              <w14:schemeClr w14:val="tx1"/>
            </w14:solidFill>
          </w14:textFill>
        </w:rPr>
        <w:t>)的文件，经仔细阅读研究，我们决定参加投标，并作如下承诺：</w:t>
      </w:r>
    </w:p>
    <w:p w14:paraId="57659223">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1.我方所提交的采购文件中所有关于</w:t>
      </w:r>
      <w:r>
        <w:rPr>
          <w:rFonts w:hint="eastAsia" w:ascii="宋体" w:hAnsi="宋体" w:cs="宋体"/>
          <w:color w:val="000000" w:themeColor="text1"/>
          <w:spacing w:val="2"/>
          <w:sz w:val="22"/>
          <w:szCs w:val="22"/>
          <w:highlight w:val="none"/>
          <w14:textFill>
            <w14:solidFill>
              <w14:schemeClr w14:val="tx1"/>
            </w14:solidFill>
          </w14:textFill>
        </w:rPr>
        <w:t>投标资格的文件、证明和陈述均是真实的、准确的。若与真实情况不符，我方愿意承担由此而产生的一切后果。</w:t>
      </w:r>
    </w:p>
    <w:p w14:paraId="6EA434C2">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2.我方愿意按照采购文件的全部要求进行投标（投标内容及价格以</w:t>
      </w:r>
      <w:r>
        <w:rPr>
          <w:rFonts w:hint="eastAsia" w:ascii="宋体" w:hAnsi="宋体" w:cs="宋体"/>
          <w:color w:val="000000" w:themeColor="text1"/>
          <w:spacing w:val="2"/>
          <w:sz w:val="22"/>
          <w:szCs w:val="22"/>
          <w:highlight w:val="none"/>
          <w14:textFill>
            <w14:solidFill>
              <w14:schemeClr w14:val="tx1"/>
            </w14:solidFill>
          </w14:textFill>
        </w:rPr>
        <w:t>投标文件为准）。</w:t>
      </w:r>
    </w:p>
    <w:p w14:paraId="2C88F3D5">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3.我方完全理解并同意放弃对采购文件有不明及误解的权利。</w:t>
      </w:r>
    </w:p>
    <w:p w14:paraId="1CFF07E0">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4.我公司具有独立承担民事责任的能力；</w:t>
      </w:r>
    </w:p>
    <w:p w14:paraId="7EDDD983">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5.我公司具有良好的商业信誉和健全的财务会计制度；</w:t>
      </w:r>
    </w:p>
    <w:p w14:paraId="1FEE7F30">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6.我公司具有履行合同所必需的设备和专业技术能力；</w:t>
      </w:r>
    </w:p>
    <w:p w14:paraId="1B920D03">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7.我公司有依法缴纳税收和社会保障资金的良好记录；</w:t>
      </w:r>
    </w:p>
    <w:p w14:paraId="4D09E4E3">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8.我公司参加采购活动前三年内，在经营活动中没有重大违法记录；（1.供应商在参加采购活动前三年内因违法经营被禁止在一定期限内参加采购活动，期限届满的，可以参加采购活动。2.“较大数额罚款”认定为200万元以上的罚款，法律、行政法规以及国务院有关部门明确规定相关领域“较大数额罚款”标准高于200万元的，从其规定。）</w:t>
      </w:r>
    </w:p>
    <w:p w14:paraId="0F9EA62B">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9.我公司满足法律、行政法规规定的其他条件。</w:t>
      </w:r>
    </w:p>
    <w:p w14:paraId="545980F5">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10．我方将按采购文件的规定履行合同责任和义务。</w:t>
      </w:r>
    </w:p>
    <w:p w14:paraId="08B51FD5">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11．我方同意提供按照贵方可能要求的与其投标有关的一切数据或资料，理解并同意贵方的评标办法及评分细则。</w:t>
      </w:r>
    </w:p>
    <w:p w14:paraId="2792E647">
      <w:pPr>
        <w:spacing w:line="440" w:lineRule="exact"/>
        <w:ind w:firstLine="480"/>
        <w:rPr>
          <w:rFonts w:ascii="宋体" w:hAnsi="宋体" w:cs="宋体"/>
          <w:color w:val="000000" w:themeColor="text1"/>
          <w:spacing w:val="2"/>
          <w:sz w:val="22"/>
          <w:szCs w:val="22"/>
          <w:highlight w:val="none"/>
          <w14:textFill>
            <w14:solidFill>
              <w14:schemeClr w14:val="tx1"/>
            </w14:solidFill>
          </w14:textFill>
        </w:rPr>
      </w:pPr>
      <w:r>
        <w:rPr>
          <w:rFonts w:ascii="宋体" w:hAnsi="宋体" w:cs="宋体"/>
          <w:color w:val="000000" w:themeColor="text1"/>
          <w:spacing w:val="2"/>
          <w:sz w:val="22"/>
          <w:szCs w:val="22"/>
          <w:highlight w:val="none"/>
          <w14:textFill>
            <w14:solidFill>
              <w14:schemeClr w14:val="tx1"/>
            </w14:solidFill>
          </w14:textFill>
        </w:rPr>
        <w:t>12．我方的</w:t>
      </w:r>
      <w:r>
        <w:rPr>
          <w:rFonts w:hint="eastAsia" w:ascii="宋体" w:hAnsi="宋体" w:cs="宋体"/>
          <w:color w:val="000000" w:themeColor="text1"/>
          <w:spacing w:val="2"/>
          <w:sz w:val="22"/>
          <w:szCs w:val="22"/>
          <w:highlight w:val="none"/>
          <w14:textFill>
            <w14:solidFill>
              <w14:schemeClr w14:val="tx1"/>
            </w14:solidFill>
          </w14:textFill>
        </w:rPr>
        <w:t>投标文件自开标后</w:t>
      </w:r>
      <w:r>
        <w:rPr>
          <w:rFonts w:ascii="宋体" w:hAnsi="宋体" w:cs="宋体"/>
          <w:color w:val="000000" w:themeColor="text1"/>
          <w:spacing w:val="2"/>
          <w:sz w:val="22"/>
          <w:szCs w:val="22"/>
          <w:highlight w:val="none"/>
          <w14:textFill>
            <w14:solidFill>
              <w14:schemeClr w14:val="tx1"/>
            </w14:solidFill>
          </w14:textFill>
        </w:rPr>
        <w:t>60天内有效。</w:t>
      </w:r>
    </w:p>
    <w:p w14:paraId="4998F89A">
      <w:pPr>
        <w:overflowPunct w:val="0"/>
        <w:adjustRightInd w:val="0"/>
        <w:spacing w:line="440" w:lineRule="exact"/>
        <w:ind w:right="456" w:rightChars="217"/>
        <w:textAlignment w:val="baseline"/>
        <w:rPr>
          <w:rFonts w:ascii="宋体" w:hAnsi="宋体"/>
          <w:color w:val="000000" w:themeColor="text1"/>
          <w:sz w:val="22"/>
          <w:szCs w:val="22"/>
          <w:highlight w:val="none"/>
          <w14:textFill>
            <w14:solidFill>
              <w14:schemeClr w14:val="tx1"/>
            </w14:solidFill>
          </w14:textFill>
        </w:rPr>
      </w:pPr>
    </w:p>
    <w:p w14:paraId="0C85F860">
      <w:pPr>
        <w:spacing w:line="440" w:lineRule="exact"/>
        <w:ind w:firstLine="440" w:firstLineChars="200"/>
        <w:rPr>
          <w:sz w:val="22"/>
          <w:szCs w:val="22"/>
          <w:highlight w:val="none"/>
        </w:rPr>
      </w:pPr>
      <w:r>
        <w:rPr>
          <w:rFonts w:hint="eastAsia"/>
          <w:sz w:val="22"/>
          <w:szCs w:val="22"/>
          <w:highlight w:val="none"/>
        </w:rPr>
        <w:t xml:space="preserve">单位：                            地址：  </w:t>
      </w:r>
    </w:p>
    <w:p w14:paraId="0A9638D8">
      <w:pPr>
        <w:spacing w:line="440" w:lineRule="exact"/>
        <w:ind w:firstLine="440" w:firstLineChars="200"/>
        <w:rPr>
          <w:sz w:val="22"/>
          <w:szCs w:val="22"/>
          <w:highlight w:val="none"/>
        </w:rPr>
      </w:pPr>
      <w:r>
        <w:rPr>
          <w:rFonts w:hint="eastAsia"/>
          <w:sz w:val="22"/>
          <w:szCs w:val="22"/>
          <w:highlight w:val="none"/>
        </w:rPr>
        <w:t xml:space="preserve">联系人：                          联系电话： </w:t>
      </w:r>
    </w:p>
    <w:p w14:paraId="400F7243">
      <w:pPr>
        <w:spacing w:line="440" w:lineRule="exact"/>
        <w:ind w:firstLine="440" w:firstLineChars="200"/>
        <w:rPr>
          <w:sz w:val="22"/>
          <w:szCs w:val="22"/>
          <w:highlight w:val="none"/>
        </w:rPr>
      </w:pPr>
      <w:r>
        <w:rPr>
          <w:rFonts w:hint="eastAsia"/>
          <w:sz w:val="22"/>
          <w:szCs w:val="22"/>
          <w:highlight w:val="none"/>
        </w:rPr>
        <w:t>供应商（盖章）：</w:t>
      </w:r>
    </w:p>
    <w:p w14:paraId="2B9F4C3B">
      <w:pPr>
        <w:spacing w:line="440" w:lineRule="exact"/>
        <w:ind w:firstLine="440" w:firstLineChars="200"/>
        <w:rPr>
          <w:sz w:val="22"/>
          <w:szCs w:val="22"/>
          <w:highlight w:val="none"/>
        </w:rPr>
      </w:pPr>
      <w:r>
        <w:rPr>
          <w:rFonts w:hint="eastAsia"/>
          <w:sz w:val="22"/>
          <w:szCs w:val="22"/>
          <w:highlight w:val="none"/>
        </w:rPr>
        <w:t>法定代表人或被委托受权人（签字或盖章）：</w:t>
      </w:r>
    </w:p>
    <w:p w14:paraId="193C4FBF">
      <w:pPr>
        <w:spacing w:line="440" w:lineRule="exact"/>
        <w:ind w:firstLine="440" w:firstLineChars="200"/>
        <w:rPr>
          <w:spacing w:val="2"/>
          <w:sz w:val="22"/>
          <w:szCs w:val="22"/>
          <w:highlight w:val="none"/>
        </w:rPr>
      </w:pPr>
      <w:r>
        <w:rPr>
          <w:rFonts w:hint="eastAsia"/>
          <w:sz w:val="22"/>
          <w:szCs w:val="22"/>
          <w:highlight w:val="none"/>
        </w:rPr>
        <w:t>时间：</w:t>
      </w:r>
      <w:r>
        <w:rPr>
          <w:sz w:val="22"/>
          <w:szCs w:val="22"/>
          <w:highlight w:val="none"/>
        </w:rPr>
        <w:t xml:space="preserve">       </w:t>
      </w:r>
      <w:r>
        <w:rPr>
          <w:rFonts w:hint="eastAsia"/>
          <w:sz w:val="22"/>
          <w:szCs w:val="22"/>
          <w:highlight w:val="none"/>
        </w:rPr>
        <w:t>年</w:t>
      </w:r>
      <w:r>
        <w:rPr>
          <w:sz w:val="22"/>
          <w:szCs w:val="22"/>
          <w:highlight w:val="none"/>
        </w:rPr>
        <w:t xml:space="preserve">      </w:t>
      </w:r>
      <w:r>
        <w:rPr>
          <w:rFonts w:hint="eastAsia"/>
          <w:sz w:val="22"/>
          <w:szCs w:val="22"/>
          <w:highlight w:val="none"/>
        </w:rPr>
        <w:t>月</w:t>
      </w:r>
      <w:r>
        <w:rPr>
          <w:sz w:val="22"/>
          <w:szCs w:val="22"/>
          <w:highlight w:val="none"/>
        </w:rPr>
        <w:t xml:space="preserve">      </w:t>
      </w:r>
      <w:r>
        <w:rPr>
          <w:rFonts w:hint="eastAsia"/>
          <w:sz w:val="22"/>
          <w:szCs w:val="22"/>
          <w:highlight w:val="none"/>
        </w:rPr>
        <w:t>日</w:t>
      </w:r>
      <w:r>
        <w:rPr>
          <w:rFonts w:hint="eastAsia"/>
          <w:spacing w:val="2"/>
          <w:sz w:val="22"/>
          <w:szCs w:val="22"/>
          <w:highlight w:val="none"/>
        </w:rPr>
        <w:t>　</w:t>
      </w:r>
    </w:p>
    <w:p w14:paraId="39CC23D6">
      <w:pPr>
        <w:rPr>
          <w:spacing w:val="2"/>
          <w:sz w:val="22"/>
          <w:szCs w:val="22"/>
          <w:highlight w:val="none"/>
        </w:rPr>
      </w:pPr>
      <w:r>
        <w:rPr>
          <w:spacing w:val="2"/>
          <w:sz w:val="22"/>
          <w:szCs w:val="22"/>
          <w:highlight w:val="none"/>
        </w:rPr>
        <w:br w:type="page"/>
      </w:r>
    </w:p>
    <w:p w14:paraId="67878D39">
      <w:pPr>
        <w:jc w:val="center"/>
        <w:rPr>
          <w:rFonts w:ascii="宋体" w:hAnsi="宋体" w:cs="宋体"/>
          <w:b/>
          <w:bCs/>
          <w:color w:val="000000" w:themeColor="text1"/>
          <w:sz w:val="24"/>
          <w:szCs w:val="24"/>
          <w:highlight w:val="none"/>
          <w14:textFill>
            <w14:solidFill>
              <w14:schemeClr w14:val="tx1"/>
            </w14:solidFill>
          </w14:textFill>
        </w:rPr>
      </w:pPr>
      <w:r>
        <w:rPr>
          <w:rFonts w:ascii="宋体" w:hAnsi="宋体" w:cs="宋体"/>
          <w:b/>
          <w:bCs/>
          <w:color w:val="000000" w:themeColor="text1"/>
          <w:sz w:val="24"/>
          <w:szCs w:val="24"/>
          <w:highlight w:val="none"/>
          <w14:textFill>
            <w14:solidFill>
              <w14:schemeClr w14:val="tx1"/>
            </w14:solidFill>
          </w14:textFill>
        </w:rPr>
        <w:t>5、现场踏勘承诺函</w:t>
      </w:r>
    </w:p>
    <w:p w14:paraId="5641C4A8">
      <w:pPr>
        <w:snapToGrid w:val="0"/>
        <w:spacing w:line="420" w:lineRule="exact"/>
        <w:jc w:val="center"/>
        <w:rPr>
          <w:rFonts w:ascii="宋体" w:hAnsi="宋体" w:cs="宋体"/>
          <w:b/>
          <w:bCs/>
          <w:color w:val="000000" w:themeColor="text1"/>
          <w:sz w:val="24"/>
          <w:szCs w:val="24"/>
          <w:highlight w:val="none"/>
          <w14:textFill>
            <w14:solidFill>
              <w14:schemeClr w14:val="tx1"/>
            </w14:solidFill>
          </w14:textFill>
        </w:rPr>
      </w:pPr>
    </w:p>
    <w:p w14:paraId="34225206">
      <w:pPr>
        <w:widowControl/>
        <w:adjustRightInd w:val="0"/>
        <w:snapToGrid w:val="0"/>
        <w:spacing w:line="360" w:lineRule="auto"/>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江苏省南通狼山旅游度假区管理办公室：</w:t>
      </w:r>
    </w:p>
    <w:p w14:paraId="23B186B9">
      <w:pPr>
        <w:widowControl/>
        <w:adjustRightInd w:val="0"/>
        <w:snapToGrid w:val="0"/>
        <w:spacing w:line="360" w:lineRule="auto"/>
        <w:ind w:firstLine="480" w:firstLineChars="200"/>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依据贵单位</w:t>
      </w:r>
      <w:r>
        <w:rPr>
          <w:rFonts w:ascii="宋体" w:hAnsi="宋体" w:cs="宋体"/>
          <w:color w:val="000000" w:themeColor="text1"/>
          <w:sz w:val="24"/>
          <w:szCs w:val="24"/>
          <w:highlight w:val="none"/>
          <w:u w:val="single"/>
          <w14:textFill>
            <w14:solidFill>
              <w14:schemeClr w14:val="tx1"/>
            </w14:solidFill>
          </w14:textFill>
        </w:rPr>
        <w:t xml:space="preserve"> 狼山旅游度假区电动自行车充电场所智能AI摄像头监控系统项目</w:t>
      </w:r>
      <w:r>
        <w:rPr>
          <w:rFonts w:ascii="宋体" w:hAnsi="宋体"/>
          <w:bCs/>
          <w:color w:val="000000" w:themeColor="text1"/>
          <w:sz w:val="24"/>
          <w:szCs w:val="24"/>
          <w:highlight w:val="none"/>
          <w:u w:val="single"/>
          <w14:textFill>
            <w14:solidFill>
              <w14:schemeClr w14:val="tx1"/>
            </w14:solidFill>
          </w14:textFill>
        </w:rPr>
        <w:t xml:space="preserve"> </w:t>
      </w:r>
      <w:r>
        <w:rPr>
          <w:rFonts w:hint="eastAsia" w:ascii="宋体" w:hAnsi="宋体" w:cs="宋体"/>
          <w:color w:val="000000" w:themeColor="text1"/>
          <w:sz w:val="24"/>
          <w:szCs w:val="24"/>
          <w:highlight w:val="none"/>
          <w14:textFill>
            <w14:solidFill>
              <w14:schemeClr w14:val="tx1"/>
            </w14:solidFill>
          </w14:textFill>
        </w:rPr>
        <w:t>招标文件的要求。我方已于</w:t>
      </w:r>
      <w:r>
        <w:rPr>
          <w:rFonts w:ascii="宋体" w:hAnsi="宋体" w:cs="宋体"/>
          <w:color w:val="000000" w:themeColor="text1"/>
          <w:sz w:val="24"/>
          <w:szCs w:val="24"/>
          <w:highlight w:val="none"/>
          <w14:textFill>
            <w14:solidFill>
              <w14:schemeClr w14:val="tx1"/>
            </w14:solidFill>
          </w14:textFill>
        </w:rPr>
        <w:t xml:space="preserve">2026年  </w:t>
      </w:r>
      <w:r>
        <w:rPr>
          <w:rFonts w:hint="eastAsia" w:ascii="宋体" w:hAnsi="宋体" w:cs="宋体"/>
          <w:color w:val="000000" w:themeColor="text1"/>
          <w:sz w:val="24"/>
          <w:szCs w:val="24"/>
          <w:highlight w:val="none"/>
          <w14:textFill>
            <w14:solidFill>
              <w14:schemeClr w14:val="tx1"/>
            </w14:solidFill>
          </w14:textFill>
        </w:rPr>
        <w:t>月</w:t>
      </w:r>
      <w:r>
        <w:rPr>
          <w:rFonts w:ascii="宋体" w:hAnsi="宋体" w:cs="宋体"/>
          <w:color w:val="000000" w:themeColor="text1"/>
          <w:sz w:val="24"/>
          <w:szCs w:val="24"/>
          <w:highlight w:val="none"/>
          <w14:textFill>
            <w14:solidFill>
              <w14:schemeClr w14:val="tx1"/>
            </w14:solidFill>
          </w14:textFill>
        </w:rPr>
        <w:t xml:space="preserve">  </w:t>
      </w:r>
      <w:r>
        <w:rPr>
          <w:rFonts w:hint="eastAsia" w:ascii="宋体" w:hAnsi="宋体" w:cs="宋体"/>
          <w:color w:val="000000" w:themeColor="text1"/>
          <w:sz w:val="24"/>
          <w:szCs w:val="24"/>
          <w:highlight w:val="none"/>
          <w14:textFill>
            <w14:solidFill>
              <w14:schemeClr w14:val="tx1"/>
            </w14:solidFill>
          </w14:textFill>
        </w:rPr>
        <w:t>日对该项目进行了现场勘察，现就现场勘查情况做如下承诺：</w:t>
      </w:r>
    </w:p>
    <w:p w14:paraId="6C8A392D">
      <w:pPr>
        <w:widowControl/>
        <w:adjustRightInd w:val="0"/>
        <w:snapToGrid w:val="0"/>
        <w:spacing w:line="360" w:lineRule="auto"/>
        <w:ind w:firstLine="480" w:firstLineChars="200"/>
        <w:rPr>
          <w:rFonts w:ascii="宋体" w:hAnsi="宋体" w:cs="宋体"/>
          <w:color w:val="000000" w:themeColor="text1"/>
          <w:sz w:val="24"/>
          <w:szCs w:val="24"/>
          <w:highlight w:val="none"/>
          <w14:textFill>
            <w14:solidFill>
              <w14:schemeClr w14:val="tx1"/>
            </w14:solidFill>
          </w14:textFill>
        </w:rPr>
      </w:pPr>
      <w:r>
        <w:rPr>
          <w:rFonts w:ascii="宋体" w:hAnsi="宋体" w:cs="宋体"/>
          <w:color w:val="000000" w:themeColor="text1"/>
          <w:sz w:val="24"/>
          <w:szCs w:val="24"/>
          <w:highlight w:val="none"/>
          <w14:textFill>
            <w14:solidFill>
              <w14:schemeClr w14:val="tx1"/>
            </w14:solidFill>
          </w14:textFill>
        </w:rPr>
        <w:t>1.我方已对现场和周围环境进行详细勘察，我方已完全清晰地理解招标文件的要求，不存在任何含糊不清和误解之处。</w:t>
      </w:r>
    </w:p>
    <w:p w14:paraId="0DC0689D">
      <w:pPr>
        <w:widowControl/>
        <w:adjustRightInd w:val="0"/>
        <w:snapToGrid w:val="0"/>
        <w:spacing w:line="360" w:lineRule="auto"/>
        <w:ind w:firstLine="480" w:firstLineChars="200"/>
        <w:rPr>
          <w:rFonts w:ascii="宋体" w:hAnsi="宋体" w:cs="宋体"/>
          <w:color w:val="000000" w:themeColor="text1"/>
          <w:sz w:val="24"/>
          <w:szCs w:val="24"/>
          <w:highlight w:val="none"/>
          <w14:textFill>
            <w14:solidFill>
              <w14:schemeClr w14:val="tx1"/>
            </w14:solidFill>
          </w14:textFill>
        </w:rPr>
      </w:pPr>
      <w:r>
        <w:rPr>
          <w:rFonts w:ascii="宋体" w:hAnsi="宋体" w:cs="宋体"/>
          <w:color w:val="000000" w:themeColor="text1"/>
          <w:sz w:val="24"/>
          <w:szCs w:val="24"/>
          <w:highlight w:val="none"/>
          <w14:textFill>
            <w14:solidFill>
              <w14:schemeClr w14:val="tx1"/>
            </w14:solidFill>
          </w14:textFill>
        </w:rPr>
        <w:t>2.我方承诺自行承担本次现场勘查所发生的所有费用并承担勘查现场的相关责任和风险。</w:t>
      </w:r>
    </w:p>
    <w:p w14:paraId="297A0CDA">
      <w:pPr>
        <w:widowControl/>
        <w:adjustRightInd w:val="0"/>
        <w:snapToGrid w:val="0"/>
        <w:spacing w:line="360" w:lineRule="auto"/>
        <w:ind w:firstLine="480" w:firstLineChars="200"/>
        <w:rPr>
          <w:rFonts w:ascii="宋体" w:hAnsi="宋体" w:cs="宋体"/>
          <w:color w:val="000000" w:themeColor="text1"/>
          <w:sz w:val="24"/>
          <w:szCs w:val="24"/>
          <w:highlight w:val="none"/>
          <w14:textFill>
            <w14:solidFill>
              <w14:schemeClr w14:val="tx1"/>
            </w14:solidFill>
          </w14:textFill>
        </w:rPr>
      </w:pPr>
      <w:r>
        <w:rPr>
          <w:rFonts w:ascii="宋体" w:hAnsi="宋体" w:cs="宋体"/>
          <w:color w:val="000000" w:themeColor="text1"/>
          <w:sz w:val="24"/>
          <w:szCs w:val="24"/>
          <w:highlight w:val="none"/>
          <w14:textFill>
            <w14:solidFill>
              <w14:schemeClr w14:val="tx1"/>
            </w14:solidFill>
          </w14:textFill>
        </w:rPr>
        <w:t>3.我方承诺在任何情况下均不以不完全了解现场情况为理由而向采购方提出任何索赔的要求。</w:t>
      </w:r>
    </w:p>
    <w:p w14:paraId="4A4BDB6A">
      <w:pPr>
        <w:adjustRightInd w:val="0"/>
        <w:snapToGrid w:val="0"/>
        <w:spacing w:before="100" w:beforeAutospacing="1" w:after="100" w:afterAutospacing="1" w:line="360" w:lineRule="auto"/>
        <w:ind w:firstLine="480" w:firstLineChars="200"/>
        <w:rPr>
          <w:rFonts w:ascii="宋体" w:hAnsi="宋体" w:cs="宋体"/>
          <w:color w:val="000000" w:themeColor="text1"/>
          <w:sz w:val="24"/>
          <w:szCs w:val="24"/>
          <w:highlight w:val="none"/>
          <w14:textFill>
            <w14:solidFill>
              <w14:schemeClr w14:val="tx1"/>
            </w14:solidFill>
          </w14:textFill>
        </w:rPr>
      </w:pPr>
    </w:p>
    <w:p w14:paraId="5B2D51A4">
      <w:pPr>
        <w:pStyle w:val="3"/>
        <w:overflowPunct w:val="0"/>
        <w:spacing w:line="520" w:lineRule="exact"/>
        <w:ind w:firstLine="2400" w:firstLineChars="1000"/>
        <w:rPr>
          <w:rFonts w:ascii="宋体" w:hAnsi="宋体" w:eastAsia="宋体" w:cs="宋体"/>
          <w:color w:val="000000" w:themeColor="text1"/>
          <w:kern w:val="2"/>
          <w:szCs w:val="24"/>
          <w:highlight w:val="none"/>
          <w14:textFill>
            <w14:solidFill>
              <w14:schemeClr w14:val="tx1"/>
            </w14:solidFill>
          </w14:textFill>
        </w:rPr>
      </w:pPr>
      <w:r>
        <w:rPr>
          <w:rFonts w:hint="eastAsia" w:ascii="宋体" w:hAnsi="宋体" w:eastAsia="宋体" w:cs="宋体"/>
          <w:color w:val="000000" w:themeColor="text1"/>
          <w:kern w:val="2"/>
          <w:szCs w:val="24"/>
          <w:highlight w:val="none"/>
          <w14:textFill>
            <w14:solidFill>
              <w14:schemeClr w14:val="tx1"/>
            </w14:solidFill>
          </w14:textFill>
        </w:rPr>
        <w:t>法定代表人或被委托授权人（签字或盖章）：</w:t>
      </w:r>
    </w:p>
    <w:p w14:paraId="74A1DC23">
      <w:pPr>
        <w:pStyle w:val="3"/>
        <w:overflowPunct w:val="0"/>
        <w:spacing w:line="520" w:lineRule="exact"/>
        <w:ind w:firstLine="2400" w:firstLineChars="1000"/>
        <w:rPr>
          <w:rFonts w:ascii="宋体" w:hAnsi="宋体" w:eastAsia="宋体" w:cs="宋体"/>
          <w:color w:val="000000" w:themeColor="text1"/>
          <w:kern w:val="2"/>
          <w:szCs w:val="24"/>
          <w:highlight w:val="none"/>
          <w14:textFill>
            <w14:solidFill>
              <w14:schemeClr w14:val="tx1"/>
            </w14:solidFill>
          </w14:textFill>
        </w:rPr>
      </w:pPr>
      <w:r>
        <w:rPr>
          <w:rFonts w:hint="eastAsia" w:ascii="宋体" w:hAnsi="宋体" w:eastAsia="宋体" w:cs="宋体"/>
          <w:color w:val="000000" w:themeColor="text1"/>
          <w:kern w:val="2"/>
          <w:szCs w:val="24"/>
          <w:highlight w:val="none"/>
          <w14:textFill>
            <w14:solidFill>
              <w14:schemeClr w14:val="tx1"/>
            </w14:solidFill>
          </w14:textFill>
        </w:rPr>
        <w:t>投标单位名称（公章）：</w:t>
      </w:r>
    </w:p>
    <w:p w14:paraId="00872993">
      <w:pPr>
        <w:pStyle w:val="3"/>
        <w:overflowPunct w:val="0"/>
        <w:spacing w:line="520" w:lineRule="exact"/>
        <w:ind w:firstLine="4372" w:firstLineChars="1822"/>
        <w:rPr>
          <w:rFonts w:ascii="宋体" w:hAnsi="宋体" w:eastAsia="宋体" w:cs="宋体"/>
          <w:color w:val="000000" w:themeColor="text1"/>
          <w:kern w:val="2"/>
          <w:szCs w:val="24"/>
          <w:highlight w:val="none"/>
          <w14:textFill>
            <w14:solidFill>
              <w14:schemeClr w14:val="tx1"/>
            </w14:solidFill>
          </w14:textFill>
        </w:rPr>
      </w:pPr>
      <w:r>
        <w:rPr>
          <w:rFonts w:ascii="宋体" w:hAnsi="宋体" w:eastAsia="宋体" w:cs="宋体"/>
          <w:color w:val="000000" w:themeColor="text1"/>
          <w:kern w:val="2"/>
          <w:szCs w:val="24"/>
          <w:highlight w:val="none"/>
          <w14:textFill>
            <w14:solidFill>
              <w14:schemeClr w14:val="tx1"/>
            </w14:solidFill>
          </w14:textFill>
        </w:rPr>
        <w:t>2026年</w:t>
      </w:r>
      <w:r>
        <w:rPr>
          <w:rFonts w:ascii="宋体" w:hAnsi="宋体" w:eastAsia="宋体" w:cs="宋体"/>
          <w:color w:val="000000" w:themeColor="text1"/>
          <w:kern w:val="2"/>
          <w:szCs w:val="24"/>
          <w:highlight w:val="none"/>
          <w14:textFill>
            <w14:solidFill>
              <w14:schemeClr w14:val="tx1"/>
            </w14:solidFill>
          </w14:textFill>
        </w:rPr>
        <w:tab/>
      </w:r>
      <w:r>
        <w:rPr>
          <w:rFonts w:ascii="宋体" w:hAnsi="宋体" w:eastAsia="宋体" w:cs="宋体"/>
          <w:color w:val="000000" w:themeColor="text1"/>
          <w:kern w:val="2"/>
          <w:szCs w:val="24"/>
          <w:highlight w:val="none"/>
          <w14:textFill>
            <w14:solidFill>
              <w14:schemeClr w14:val="tx1"/>
            </w14:solidFill>
          </w14:textFill>
        </w:rPr>
        <w:t xml:space="preserve"> 月 </w:t>
      </w:r>
      <w:r>
        <w:rPr>
          <w:rFonts w:ascii="宋体" w:hAnsi="宋体" w:eastAsia="宋体" w:cs="宋体"/>
          <w:color w:val="000000" w:themeColor="text1"/>
          <w:kern w:val="2"/>
          <w:szCs w:val="24"/>
          <w:highlight w:val="none"/>
          <w14:textFill>
            <w14:solidFill>
              <w14:schemeClr w14:val="tx1"/>
            </w14:solidFill>
          </w14:textFill>
        </w:rPr>
        <w:tab/>
      </w:r>
      <w:r>
        <w:rPr>
          <w:rFonts w:hint="eastAsia" w:ascii="宋体" w:hAnsi="宋体" w:eastAsia="宋体" w:cs="宋体"/>
          <w:color w:val="000000" w:themeColor="text1"/>
          <w:kern w:val="2"/>
          <w:szCs w:val="24"/>
          <w:highlight w:val="none"/>
          <w14:textFill>
            <w14:solidFill>
              <w14:schemeClr w14:val="tx1"/>
            </w14:solidFill>
          </w14:textFill>
        </w:rPr>
        <w:t>日</w:t>
      </w:r>
    </w:p>
    <w:p w14:paraId="5C528D72">
      <w:pPr>
        <w:rPr>
          <w:rFonts w:ascii="宋体" w:hAnsi="宋体" w:cs="宋体"/>
          <w:b/>
          <w:bCs/>
          <w:color w:val="000000" w:themeColor="text1"/>
          <w:sz w:val="24"/>
          <w:szCs w:val="24"/>
          <w:highlight w:val="none"/>
          <w14:textFill>
            <w14:solidFill>
              <w14:schemeClr w14:val="tx1"/>
            </w14:solidFill>
          </w14:textFill>
        </w:rPr>
      </w:pPr>
    </w:p>
    <w:p w14:paraId="66092C39">
      <w:pPr>
        <w:rPr>
          <w:rFonts w:ascii="宋体" w:hAnsi="宋体" w:cs="宋体"/>
          <w:b/>
          <w:bCs/>
          <w:color w:val="000000" w:themeColor="text1"/>
          <w:sz w:val="24"/>
          <w:szCs w:val="24"/>
          <w:highlight w:val="none"/>
          <w14:textFill>
            <w14:solidFill>
              <w14:schemeClr w14:val="tx1"/>
            </w14:solidFill>
          </w14:textFill>
        </w:rPr>
      </w:pPr>
      <w:r>
        <w:rPr>
          <w:rFonts w:ascii="宋体" w:hAnsi="宋体" w:cs="宋体"/>
          <w:b/>
          <w:bCs/>
          <w:color w:val="000000" w:themeColor="text1"/>
          <w:sz w:val="24"/>
          <w:szCs w:val="24"/>
          <w:highlight w:val="none"/>
          <w14:textFill>
            <w14:solidFill>
              <w14:schemeClr w14:val="tx1"/>
            </w14:solidFill>
          </w14:textFill>
        </w:rPr>
        <w:br w:type="page"/>
      </w:r>
    </w:p>
    <w:p w14:paraId="08F27BE6">
      <w:pPr>
        <w:widowControl/>
        <w:jc w:val="left"/>
        <w:rPr>
          <w:rFonts w:ascii="宋体" w:hAnsi="宋体"/>
          <w:b/>
          <w:color w:val="000000" w:themeColor="text1"/>
          <w:sz w:val="24"/>
          <w:szCs w:val="24"/>
          <w:highlight w:val="none"/>
          <w14:textFill>
            <w14:solidFill>
              <w14:schemeClr w14:val="tx1"/>
            </w14:solidFill>
          </w14:textFill>
        </w:rPr>
      </w:pPr>
      <w:r>
        <w:rPr>
          <w:rFonts w:hint="eastAsia" w:ascii="宋体" w:hAnsi="宋体"/>
          <w:b/>
          <w:color w:val="000000" w:themeColor="text1"/>
          <w:sz w:val="24"/>
          <w:szCs w:val="24"/>
          <w:highlight w:val="none"/>
          <w14:textFill>
            <w14:solidFill>
              <w14:schemeClr w14:val="tx1"/>
            </w14:solidFill>
          </w14:textFill>
        </w:rPr>
        <w:t>二、商务报价响应文件相关的格式文件及表格</w:t>
      </w:r>
    </w:p>
    <w:p w14:paraId="5987DD53">
      <w:pPr>
        <w:snapToGrid w:val="0"/>
        <w:spacing w:line="520" w:lineRule="exact"/>
        <w:jc w:val="center"/>
        <w:outlineLvl w:val="3"/>
        <w:rPr>
          <w:rFonts w:ascii="宋体" w:hAnsi="宋体" w:cs="宋体"/>
          <w:b/>
          <w:color w:val="000000" w:themeColor="text1"/>
          <w:sz w:val="24"/>
          <w:szCs w:val="24"/>
          <w:highlight w:val="none"/>
          <w14:textFill>
            <w14:solidFill>
              <w14:schemeClr w14:val="tx1"/>
            </w14:solidFill>
          </w14:textFill>
        </w:rPr>
      </w:pPr>
    </w:p>
    <w:p w14:paraId="44A2EA5F">
      <w:pPr>
        <w:snapToGrid w:val="0"/>
        <w:spacing w:line="520" w:lineRule="exact"/>
        <w:jc w:val="center"/>
        <w:outlineLvl w:val="3"/>
        <w:rPr>
          <w:rFonts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狼山旅游度假区电动自行车充电场所智能</w:t>
      </w:r>
      <w:r>
        <w:rPr>
          <w:rFonts w:ascii="宋体" w:hAnsi="宋体" w:cs="宋体"/>
          <w:b/>
          <w:color w:val="000000" w:themeColor="text1"/>
          <w:sz w:val="24"/>
          <w:szCs w:val="24"/>
          <w:highlight w:val="none"/>
          <w14:textFill>
            <w14:solidFill>
              <w14:schemeClr w14:val="tx1"/>
            </w14:solidFill>
          </w14:textFill>
        </w:rPr>
        <w:t>AI摄像头监控系统项目</w:t>
      </w:r>
    </w:p>
    <w:p w14:paraId="4C42B0E3">
      <w:pPr>
        <w:snapToGrid w:val="0"/>
        <w:spacing w:line="520" w:lineRule="exact"/>
        <w:jc w:val="center"/>
        <w:outlineLvl w:val="3"/>
        <w:rPr>
          <w:rFonts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投标报价表</w:t>
      </w:r>
    </w:p>
    <w:tbl>
      <w:tblPr>
        <w:tblStyle w:val="15"/>
        <w:tblpPr w:leftFromText="180" w:rightFromText="180" w:vertAnchor="text" w:horzAnchor="page" w:tblpX="1657" w:tblpY="194"/>
        <w:tblOverlap w:val="never"/>
        <w:tblW w:w="8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7"/>
        <w:gridCol w:w="1703"/>
        <w:gridCol w:w="1531"/>
        <w:gridCol w:w="903"/>
        <w:gridCol w:w="1209"/>
        <w:gridCol w:w="1228"/>
        <w:gridCol w:w="1350"/>
      </w:tblGrid>
      <w:tr w14:paraId="47506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2" w:hRule="atLeast"/>
        </w:trPr>
        <w:tc>
          <w:tcPr>
            <w:tcW w:w="857" w:type="dxa"/>
            <w:vAlign w:val="center"/>
          </w:tcPr>
          <w:p w14:paraId="3588D858">
            <w:pPr>
              <w:snapToGrid w:val="0"/>
              <w:spacing w:line="240" w:lineRule="exact"/>
              <w:jc w:val="center"/>
              <w:rPr>
                <w:rFonts w:ascii="宋体" w:hAnsi="宋体" w:cs="宋体"/>
                <w:b/>
                <w:bCs/>
                <w:color w:val="000000" w:themeColor="text1"/>
                <w:spacing w:val="4"/>
                <w:szCs w:val="21"/>
                <w:highlight w:val="none"/>
                <w:lang w:bidi="ar"/>
                <w14:textFill>
                  <w14:solidFill>
                    <w14:schemeClr w14:val="tx1"/>
                  </w14:solidFill>
                </w14:textFill>
              </w:rPr>
            </w:pPr>
            <w:r>
              <w:rPr>
                <w:rFonts w:hint="eastAsia" w:ascii="宋体" w:hAnsi="宋体" w:cs="宋体"/>
                <w:b/>
                <w:bCs/>
                <w:color w:val="000000" w:themeColor="text1"/>
                <w:spacing w:val="4"/>
                <w:szCs w:val="21"/>
                <w:highlight w:val="none"/>
                <w:lang w:bidi="ar"/>
                <w14:textFill>
                  <w14:solidFill>
                    <w14:schemeClr w14:val="tx1"/>
                  </w14:solidFill>
                </w14:textFill>
              </w:rPr>
              <w:t>序号</w:t>
            </w:r>
          </w:p>
        </w:tc>
        <w:tc>
          <w:tcPr>
            <w:tcW w:w="1703" w:type="dxa"/>
            <w:vAlign w:val="center"/>
          </w:tcPr>
          <w:p w14:paraId="5DE086AD">
            <w:pPr>
              <w:snapToGrid w:val="0"/>
              <w:spacing w:line="240" w:lineRule="exact"/>
              <w:jc w:val="center"/>
              <w:rPr>
                <w:rFonts w:ascii="宋体" w:hAnsi="宋体" w:cs="宋体"/>
                <w:b/>
                <w:bCs/>
                <w:color w:val="000000" w:themeColor="text1"/>
                <w:spacing w:val="4"/>
                <w:szCs w:val="21"/>
                <w:highlight w:val="none"/>
                <w:lang w:bidi="ar"/>
                <w14:textFill>
                  <w14:solidFill>
                    <w14:schemeClr w14:val="tx1"/>
                  </w14:solidFill>
                </w14:textFill>
              </w:rPr>
            </w:pPr>
            <w:r>
              <w:rPr>
                <w:rFonts w:hint="eastAsia" w:ascii="宋体" w:hAnsi="宋体" w:cs="宋体"/>
                <w:b/>
                <w:bCs/>
                <w:color w:val="000000" w:themeColor="text1"/>
                <w:spacing w:val="4"/>
                <w:szCs w:val="21"/>
                <w:highlight w:val="none"/>
                <w:lang w:bidi="ar"/>
                <w14:textFill>
                  <w14:solidFill>
                    <w14:schemeClr w14:val="tx1"/>
                  </w14:solidFill>
                </w14:textFill>
              </w:rPr>
              <w:t>名称</w:t>
            </w:r>
          </w:p>
        </w:tc>
        <w:tc>
          <w:tcPr>
            <w:tcW w:w="1531" w:type="dxa"/>
            <w:vAlign w:val="center"/>
          </w:tcPr>
          <w:p w14:paraId="099B8B78">
            <w:pPr>
              <w:snapToGrid w:val="0"/>
              <w:spacing w:line="240" w:lineRule="exact"/>
              <w:jc w:val="center"/>
              <w:rPr>
                <w:rFonts w:ascii="宋体" w:hAnsi="宋体" w:cs="宋体"/>
                <w:b/>
                <w:bCs/>
                <w:color w:val="000000" w:themeColor="text1"/>
                <w:spacing w:val="4"/>
                <w:szCs w:val="21"/>
                <w:highlight w:val="none"/>
                <w:lang w:bidi="ar"/>
                <w14:textFill>
                  <w14:solidFill>
                    <w14:schemeClr w14:val="tx1"/>
                  </w14:solidFill>
                </w14:textFill>
              </w:rPr>
            </w:pPr>
            <w:r>
              <w:rPr>
                <w:rFonts w:hint="eastAsia" w:ascii="宋体" w:hAnsi="宋体" w:cs="宋体"/>
                <w:b/>
                <w:bCs/>
                <w:color w:val="000000" w:themeColor="text1"/>
                <w:spacing w:val="4"/>
                <w:szCs w:val="21"/>
                <w:highlight w:val="none"/>
                <w:lang w:bidi="ar"/>
                <w14:textFill>
                  <w14:solidFill>
                    <w14:schemeClr w14:val="tx1"/>
                  </w14:solidFill>
                </w14:textFill>
              </w:rPr>
              <w:t>品牌型号</w:t>
            </w:r>
          </w:p>
        </w:tc>
        <w:tc>
          <w:tcPr>
            <w:tcW w:w="903" w:type="dxa"/>
            <w:vAlign w:val="center"/>
          </w:tcPr>
          <w:p w14:paraId="2F422E4C">
            <w:pPr>
              <w:snapToGrid w:val="0"/>
              <w:spacing w:line="240" w:lineRule="exact"/>
              <w:jc w:val="center"/>
              <w:rPr>
                <w:rFonts w:ascii="宋体" w:hAnsi="宋体" w:cs="宋体"/>
                <w:b/>
                <w:bCs/>
                <w:color w:val="000000" w:themeColor="text1"/>
                <w:spacing w:val="4"/>
                <w:szCs w:val="21"/>
                <w:highlight w:val="none"/>
                <w:lang w:bidi="ar"/>
                <w14:textFill>
                  <w14:solidFill>
                    <w14:schemeClr w14:val="tx1"/>
                  </w14:solidFill>
                </w14:textFill>
              </w:rPr>
            </w:pPr>
            <w:r>
              <w:rPr>
                <w:rFonts w:hint="eastAsia" w:ascii="宋体" w:hAnsi="宋体" w:cs="宋体"/>
                <w:b/>
                <w:bCs/>
                <w:color w:val="000000" w:themeColor="text1"/>
                <w:spacing w:val="4"/>
                <w:szCs w:val="21"/>
                <w:highlight w:val="none"/>
                <w:lang w:bidi="ar"/>
                <w14:textFill>
                  <w14:solidFill>
                    <w14:schemeClr w14:val="tx1"/>
                  </w14:solidFill>
                </w14:textFill>
              </w:rPr>
              <w:t>数量</w:t>
            </w:r>
          </w:p>
        </w:tc>
        <w:tc>
          <w:tcPr>
            <w:tcW w:w="1209" w:type="dxa"/>
            <w:vAlign w:val="center"/>
          </w:tcPr>
          <w:p w14:paraId="18F6D9D3">
            <w:pPr>
              <w:snapToGrid w:val="0"/>
              <w:spacing w:line="240" w:lineRule="exact"/>
              <w:jc w:val="center"/>
              <w:rPr>
                <w:rFonts w:ascii="宋体" w:hAnsi="宋体" w:cs="宋体"/>
                <w:b/>
                <w:bCs/>
                <w:color w:val="000000" w:themeColor="text1"/>
                <w:spacing w:val="4"/>
                <w:szCs w:val="21"/>
                <w:highlight w:val="none"/>
                <w:lang w:bidi="ar"/>
                <w14:textFill>
                  <w14:solidFill>
                    <w14:schemeClr w14:val="tx1"/>
                  </w14:solidFill>
                </w14:textFill>
              </w:rPr>
            </w:pPr>
            <w:r>
              <w:rPr>
                <w:rFonts w:hint="eastAsia" w:ascii="宋体" w:hAnsi="宋体" w:cs="宋体"/>
                <w:b/>
                <w:bCs/>
                <w:color w:val="000000" w:themeColor="text1"/>
                <w:spacing w:val="4"/>
                <w:szCs w:val="21"/>
                <w:highlight w:val="none"/>
                <w:lang w:bidi="ar"/>
                <w14:textFill>
                  <w14:solidFill>
                    <w14:schemeClr w14:val="tx1"/>
                  </w14:solidFill>
                </w14:textFill>
              </w:rPr>
              <w:t>含税</w:t>
            </w:r>
          </w:p>
          <w:p w14:paraId="510F40AE">
            <w:pPr>
              <w:snapToGrid w:val="0"/>
              <w:spacing w:line="240" w:lineRule="exact"/>
              <w:jc w:val="center"/>
              <w:rPr>
                <w:rFonts w:ascii="宋体" w:hAnsi="宋体" w:cs="宋体"/>
                <w:b/>
                <w:bCs/>
                <w:color w:val="000000" w:themeColor="text1"/>
                <w:spacing w:val="4"/>
                <w:szCs w:val="21"/>
                <w:highlight w:val="none"/>
                <w:lang w:bidi="ar"/>
                <w14:textFill>
                  <w14:solidFill>
                    <w14:schemeClr w14:val="tx1"/>
                  </w14:solidFill>
                </w14:textFill>
              </w:rPr>
            </w:pPr>
            <w:r>
              <w:rPr>
                <w:rFonts w:hint="eastAsia" w:ascii="宋体" w:hAnsi="宋体" w:cs="宋体"/>
                <w:b/>
                <w:bCs/>
                <w:color w:val="000000" w:themeColor="text1"/>
                <w:spacing w:val="4"/>
                <w:szCs w:val="21"/>
                <w:highlight w:val="none"/>
                <w:lang w:bidi="ar"/>
                <w14:textFill>
                  <w14:solidFill>
                    <w14:schemeClr w14:val="tx1"/>
                  </w14:solidFill>
                </w14:textFill>
              </w:rPr>
              <w:t>单价</w:t>
            </w:r>
          </w:p>
        </w:tc>
        <w:tc>
          <w:tcPr>
            <w:tcW w:w="1228" w:type="dxa"/>
            <w:vAlign w:val="center"/>
          </w:tcPr>
          <w:p w14:paraId="5131228F">
            <w:pPr>
              <w:snapToGrid w:val="0"/>
              <w:spacing w:line="240" w:lineRule="exact"/>
              <w:jc w:val="center"/>
              <w:rPr>
                <w:rFonts w:ascii="宋体" w:hAnsi="宋体" w:cs="宋体"/>
                <w:b/>
                <w:bCs/>
                <w:color w:val="000000" w:themeColor="text1"/>
                <w:spacing w:val="4"/>
                <w:szCs w:val="21"/>
                <w:highlight w:val="none"/>
                <w:lang w:bidi="ar"/>
                <w14:textFill>
                  <w14:solidFill>
                    <w14:schemeClr w14:val="tx1"/>
                  </w14:solidFill>
                </w14:textFill>
              </w:rPr>
            </w:pPr>
            <w:r>
              <w:rPr>
                <w:rFonts w:hint="eastAsia" w:ascii="宋体" w:hAnsi="宋体" w:cs="宋体"/>
                <w:b/>
                <w:bCs/>
                <w:color w:val="000000" w:themeColor="text1"/>
                <w:spacing w:val="4"/>
                <w:szCs w:val="21"/>
                <w:highlight w:val="none"/>
                <w:lang w:bidi="ar"/>
                <w14:textFill>
                  <w14:solidFill>
                    <w14:schemeClr w14:val="tx1"/>
                  </w14:solidFill>
                </w14:textFill>
              </w:rPr>
              <w:t>含税</w:t>
            </w:r>
          </w:p>
          <w:p w14:paraId="6507AF80">
            <w:pPr>
              <w:snapToGrid w:val="0"/>
              <w:spacing w:line="240" w:lineRule="exact"/>
              <w:jc w:val="center"/>
              <w:rPr>
                <w:rFonts w:ascii="宋体" w:hAnsi="宋体" w:cs="宋体"/>
                <w:b/>
                <w:bCs/>
                <w:color w:val="000000" w:themeColor="text1"/>
                <w:spacing w:val="4"/>
                <w:szCs w:val="21"/>
                <w:highlight w:val="none"/>
                <w:lang w:bidi="ar"/>
                <w14:textFill>
                  <w14:solidFill>
                    <w14:schemeClr w14:val="tx1"/>
                  </w14:solidFill>
                </w14:textFill>
              </w:rPr>
            </w:pPr>
            <w:r>
              <w:rPr>
                <w:rFonts w:hint="eastAsia" w:ascii="宋体" w:hAnsi="宋体" w:cs="宋体"/>
                <w:b/>
                <w:bCs/>
                <w:color w:val="000000" w:themeColor="text1"/>
                <w:spacing w:val="4"/>
                <w:szCs w:val="21"/>
                <w:highlight w:val="none"/>
                <w:lang w:bidi="ar"/>
                <w14:textFill>
                  <w14:solidFill>
                    <w14:schemeClr w14:val="tx1"/>
                  </w14:solidFill>
                </w14:textFill>
              </w:rPr>
              <w:t>总价</w:t>
            </w:r>
          </w:p>
        </w:tc>
        <w:tc>
          <w:tcPr>
            <w:tcW w:w="1350" w:type="dxa"/>
            <w:vAlign w:val="center"/>
          </w:tcPr>
          <w:p w14:paraId="72E49C63">
            <w:pPr>
              <w:snapToGrid w:val="0"/>
              <w:spacing w:line="240" w:lineRule="exact"/>
              <w:jc w:val="center"/>
              <w:rPr>
                <w:rFonts w:ascii="宋体" w:hAnsi="宋体" w:cs="宋体"/>
                <w:b/>
                <w:bCs/>
                <w:color w:val="000000" w:themeColor="text1"/>
                <w:spacing w:val="4"/>
                <w:szCs w:val="21"/>
                <w:highlight w:val="none"/>
                <w:lang w:bidi="ar"/>
                <w14:textFill>
                  <w14:solidFill>
                    <w14:schemeClr w14:val="tx1"/>
                  </w14:solidFill>
                </w14:textFill>
              </w:rPr>
            </w:pPr>
            <w:r>
              <w:rPr>
                <w:rFonts w:hint="eastAsia" w:ascii="宋体" w:hAnsi="宋体" w:cs="宋体"/>
                <w:b/>
                <w:bCs/>
                <w:color w:val="000000" w:themeColor="text1"/>
                <w:spacing w:val="4"/>
                <w:szCs w:val="21"/>
                <w:highlight w:val="none"/>
                <w:lang w:bidi="ar"/>
                <w14:textFill>
                  <w14:solidFill>
                    <w14:schemeClr w14:val="tx1"/>
                  </w14:solidFill>
                </w14:textFill>
              </w:rPr>
              <w:t>备注</w:t>
            </w:r>
          </w:p>
        </w:tc>
      </w:tr>
      <w:tr w14:paraId="5CDA5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7" w:type="dxa"/>
            <w:vAlign w:val="center"/>
          </w:tcPr>
          <w:p w14:paraId="72C489A6">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1</w:t>
            </w:r>
          </w:p>
        </w:tc>
        <w:tc>
          <w:tcPr>
            <w:tcW w:w="1703" w:type="dxa"/>
            <w:vAlign w:val="center"/>
          </w:tcPr>
          <w:p w14:paraId="78E19F23">
            <w:pPr>
              <w:snapToGrid w:val="0"/>
              <w:spacing w:line="240" w:lineRule="exact"/>
              <w:jc w:val="center"/>
              <w:rPr>
                <w:rFonts w:ascii="宋体" w:hAnsi="宋体" w:cs="宋体"/>
                <w:color w:val="000000" w:themeColor="text1"/>
                <w:spacing w:val="4"/>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防火预警热成像相机</w:t>
            </w:r>
          </w:p>
        </w:tc>
        <w:tc>
          <w:tcPr>
            <w:tcW w:w="1531" w:type="dxa"/>
            <w:vAlign w:val="center"/>
          </w:tcPr>
          <w:p w14:paraId="02A2E90C">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3ED3110E">
            <w:pPr>
              <w:widowControl/>
              <w:snapToGrid w:val="0"/>
              <w:jc w:val="center"/>
              <w:textAlignment w:val="center"/>
              <w:rPr>
                <w:rFonts w:eastAsia="方正仿宋_GBK" w:cs="方正仿宋_GBK"/>
                <w:color w:val="000000" w:themeColor="text1"/>
                <w:spacing w:val="4"/>
                <w:szCs w:val="21"/>
                <w:highlight w:val="none"/>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43</w:t>
            </w:r>
          </w:p>
        </w:tc>
        <w:tc>
          <w:tcPr>
            <w:tcW w:w="1209" w:type="dxa"/>
            <w:vAlign w:val="center"/>
          </w:tcPr>
          <w:p w14:paraId="4242198F">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vAlign w:val="center"/>
          </w:tcPr>
          <w:p w14:paraId="7CDB5AC3">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vAlign w:val="center"/>
          </w:tcPr>
          <w:p w14:paraId="0635E68D">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3F929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57" w:type="dxa"/>
            <w:vAlign w:val="center"/>
          </w:tcPr>
          <w:p w14:paraId="406845F1">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2</w:t>
            </w:r>
          </w:p>
        </w:tc>
        <w:tc>
          <w:tcPr>
            <w:tcW w:w="1703" w:type="dxa"/>
            <w:vAlign w:val="center"/>
          </w:tcPr>
          <w:p w14:paraId="7B500889">
            <w:pPr>
              <w:snapToGrid w:val="0"/>
              <w:spacing w:line="240" w:lineRule="exact"/>
              <w:jc w:val="center"/>
              <w:rPr>
                <w:rFonts w:ascii="宋体" w:hAnsi="宋体" w:cs="宋体"/>
                <w:color w:val="000000" w:themeColor="text1"/>
                <w:spacing w:val="4"/>
                <w:szCs w:val="21"/>
                <w:highlight w:val="none"/>
                <w14:textFill>
                  <w14:solidFill>
                    <w14:schemeClr w14:val="tx1"/>
                  </w14:solidFill>
                </w14:textFill>
              </w:rPr>
            </w:pPr>
            <w:r>
              <w:rPr>
                <w:rFonts w:ascii="宋体" w:hAnsi="宋体" w:cs="宋体"/>
                <w:color w:val="000000" w:themeColor="text1"/>
                <w:spacing w:val="4"/>
                <w:szCs w:val="21"/>
                <w:highlight w:val="none"/>
                <w:lang w:bidi="ar"/>
                <w14:textFill>
                  <w14:solidFill>
                    <w14:schemeClr w14:val="tx1"/>
                  </w14:solidFill>
                </w14:textFill>
              </w:rPr>
              <w:t>4口交换机</w:t>
            </w:r>
          </w:p>
        </w:tc>
        <w:tc>
          <w:tcPr>
            <w:tcW w:w="1531" w:type="dxa"/>
            <w:vAlign w:val="center"/>
          </w:tcPr>
          <w:p w14:paraId="486475BE">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5105CB2C">
            <w:pPr>
              <w:widowControl/>
              <w:snapToGrid w:val="0"/>
              <w:jc w:val="center"/>
              <w:textAlignment w:val="center"/>
              <w:rPr>
                <w:rFonts w:eastAsia="方正仿宋_GBK" w:cs="方正仿宋_GBK"/>
                <w:color w:val="000000" w:themeColor="text1"/>
                <w:spacing w:val="4"/>
                <w:szCs w:val="21"/>
                <w:highlight w:val="none"/>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26</w:t>
            </w:r>
          </w:p>
        </w:tc>
        <w:tc>
          <w:tcPr>
            <w:tcW w:w="1209" w:type="dxa"/>
          </w:tcPr>
          <w:p w14:paraId="665025F5">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2BCD1314">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7561AF65">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00B73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57" w:type="dxa"/>
            <w:vAlign w:val="center"/>
          </w:tcPr>
          <w:p w14:paraId="76371387">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3</w:t>
            </w:r>
          </w:p>
        </w:tc>
        <w:tc>
          <w:tcPr>
            <w:tcW w:w="1703" w:type="dxa"/>
            <w:vAlign w:val="center"/>
          </w:tcPr>
          <w:p w14:paraId="39F516C8">
            <w:pPr>
              <w:snapToGrid w:val="0"/>
              <w:spacing w:line="240" w:lineRule="exact"/>
              <w:jc w:val="center"/>
              <w:rPr>
                <w:rFonts w:ascii="宋体" w:hAnsi="宋体" w:cs="宋体"/>
                <w:color w:val="000000" w:themeColor="text1"/>
                <w:spacing w:val="4"/>
                <w:szCs w:val="21"/>
                <w:highlight w:val="none"/>
                <w14:textFill>
                  <w14:solidFill>
                    <w14:schemeClr w14:val="tx1"/>
                  </w14:solidFill>
                </w14:textFill>
              </w:rPr>
            </w:pPr>
            <w:r>
              <w:rPr>
                <w:rFonts w:hint="eastAsia" w:ascii="宋体" w:hAnsi="宋体" w:cs="宋体"/>
                <w:color w:val="000000" w:themeColor="text1"/>
                <w:spacing w:val="4"/>
                <w:szCs w:val="21"/>
                <w:highlight w:val="none"/>
                <w:lang w:bidi="ar"/>
                <w14:textFill>
                  <w14:solidFill>
                    <w14:schemeClr w14:val="tx1"/>
                  </w14:solidFill>
                </w14:textFill>
              </w:rPr>
              <w:t>电源</w:t>
            </w:r>
          </w:p>
        </w:tc>
        <w:tc>
          <w:tcPr>
            <w:tcW w:w="1531" w:type="dxa"/>
            <w:vAlign w:val="center"/>
          </w:tcPr>
          <w:p w14:paraId="0A77D080">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318669CF">
            <w:pPr>
              <w:widowControl/>
              <w:snapToGrid w:val="0"/>
              <w:jc w:val="center"/>
              <w:textAlignment w:val="center"/>
              <w:rPr>
                <w:rFonts w:eastAsia="方正仿宋_GBK" w:cs="方正仿宋_GBK"/>
                <w:color w:val="000000" w:themeColor="text1"/>
                <w:spacing w:val="4"/>
                <w:szCs w:val="21"/>
                <w:highlight w:val="none"/>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39</w:t>
            </w:r>
          </w:p>
        </w:tc>
        <w:tc>
          <w:tcPr>
            <w:tcW w:w="1209" w:type="dxa"/>
          </w:tcPr>
          <w:p w14:paraId="0C960398">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72148614">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18689F62">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77989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rPr>
        <w:tc>
          <w:tcPr>
            <w:tcW w:w="857" w:type="dxa"/>
            <w:vAlign w:val="center"/>
          </w:tcPr>
          <w:p w14:paraId="10EB7486">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4</w:t>
            </w:r>
          </w:p>
        </w:tc>
        <w:tc>
          <w:tcPr>
            <w:tcW w:w="1703" w:type="dxa"/>
            <w:vAlign w:val="center"/>
          </w:tcPr>
          <w:p w14:paraId="33E1E2B7">
            <w:pPr>
              <w:snapToGrid w:val="0"/>
              <w:spacing w:line="240" w:lineRule="exact"/>
              <w:jc w:val="center"/>
              <w:rPr>
                <w:rFonts w:ascii="宋体" w:hAnsi="宋体" w:cs="宋体"/>
                <w:color w:val="000000" w:themeColor="text1"/>
                <w:spacing w:val="4"/>
                <w:szCs w:val="21"/>
                <w:highlight w:val="none"/>
                <w14:textFill>
                  <w14:solidFill>
                    <w14:schemeClr w14:val="tx1"/>
                  </w14:solidFill>
                </w14:textFill>
              </w:rPr>
            </w:pPr>
            <w:r>
              <w:rPr>
                <w:rFonts w:hint="eastAsia" w:ascii="宋体" w:hAnsi="宋体" w:cs="宋体"/>
                <w:color w:val="000000" w:themeColor="text1"/>
                <w:spacing w:val="4"/>
                <w:szCs w:val="21"/>
                <w:highlight w:val="none"/>
                <w:lang w:bidi="ar"/>
                <w14:textFill>
                  <w14:solidFill>
                    <w14:schemeClr w14:val="tx1"/>
                  </w14:solidFill>
                </w14:textFill>
              </w:rPr>
              <w:t>设备箱</w:t>
            </w:r>
          </w:p>
        </w:tc>
        <w:tc>
          <w:tcPr>
            <w:tcW w:w="1531" w:type="dxa"/>
            <w:vAlign w:val="center"/>
          </w:tcPr>
          <w:p w14:paraId="7BC367FF">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12799E35">
            <w:pPr>
              <w:widowControl/>
              <w:snapToGrid w:val="0"/>
              <w:jc w:val="center"/>
              <w:textAlignment w:val="center"/>
              <w:rPr>
                <w:rFonts w:eastAsia="方正仿宋_GBK" w:cs="方正仿宋_GBK"/>
                <w:color w:val="000000" w:themeColor="text1"/>
                <w:spacing w:val="4"/>
                <w:szCs w:val="21"/>
                <w:highlight w:val="none"/>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9</w:t>
            </w:r>
          </w:p>
        </w:tc>
        <w:tc>
          <w:tcPr>
            <w:tcW w:w="1209" w:type="dxa"/>
          </w:tcPr>
          <w:p w14:paraId="5EB71D29">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31E699CB">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76A6C9CC">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1EA5C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857" w:type="dxa"/>
            <w:vAlign w:val="center"/>
          </w:tcPr>
          <w:p w14:paraId="3484434A">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5</w:t>
            </w:r>
          </w:p>
        </w:tc>
        <w:tc>
          <w:tcPr>
            <w:tcW w:w="1703" w:type="dxa"/>
            <w:vAlign w:val="center"/>
          </w:tcPr>
          <w:p w14:paraId="511642ED">
            <w:pPr>
              <w:snapToGrid w:val="0"/>
              <w:spacing w:line="240" w:lineRule="exact"/>
              <w:jc w:val="center"/>
              <w:rPr>
                <w:rFonts w:ascii="宋体" w:hAnsi="宋体" w:cs="宋体"/>
                <w:color w:val="000000" w:themeColor="text1"/>
                <w:spacing w:val="4"/>
                <w:szCs w:val="21"/>
                <w:highlight w:val="none"/>
                <w14:textFill>
                  <w14:solidFill>
                    <w14:schemeClr w14:val="tx1"/>
                  </w14:solidFill>
                </w14:textFill>
              </w:rPr>
            </w:pPr>
            <w:r>
              <w:rPr>
                <w:rFonts w:hint="eastAsia" w:ascii="宋体" w:hAnsi="宋体" w:cs="宋体"/>
                <w:color w:val="000000" w:themeColor="text1"/>
                <w:spacing w:val="4"/>
                <w:szCs w:val="21"/>
                <w:highlight w:val="none"/>
                <w:lang w:bidi="ar"/>
                <w14:textFill>
                  <w14:solidFill>
                    <w14:schemeClr w14:val="tx1"/>
                  </w14:solidFill>
                </w14:textFill>
              </w:rPr>
              <w:t>电源线</w:t>
            </w:r>
          </w:p>
        </w:tc>
        <w:tc>
          <w:tcPr>
            <w:tcW w:w="1531" w:type="dxa"/>
            <w:vAlign w:val="center"/>
          </w:tcPr>
          <w:p w14:paraId="5E125E27">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01B2F921">
            <w:pPr>
              <w:widowControl/>
              <w:snapToGrid w:val="0"/>
              <w:jc w:val="center"/>
              <w:textAlignment w:val="center"/>
              <w:rPr>
                <w:rFonts w:eastAsia="方正仿宋_GBK" w:cs="方正仿宋_GBK"/>
                <w:color w:val="000000" w:themeColor="text1"/>
                <w:spacing w:val="4"/>
                <w:szCs w:val="21"/>
                <w:highlight w:val="none"/>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450</w:t>
            </w:r>
          </w:p>
        </w:tc>
        <w:tc>
          <w:tcPr>
            <w:tcW w:w="1209" w:type="dxa"/>
          </w:tcPr>
          <w:p w14:paraId="4A0C1D3C">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4DCA741E">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6AD59443">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1B87F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trPr>
        <w:tc>
          <w:tcPr>
            <w:tcW w:w="857" w:type="dxa"/>
            <w:vAlign w:val="center"/>
          </w:tcPr>
          <w:p w14:paraId="58EBE7EF">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6</w:t>
            </w:r>
          </w:p>
        </w:tc>
        <w:tc>
          <w:tcPr>
            <w:tcW w:w="1703" w:type="dxa"/>
            <w:vAlign w:val="center"/>
          </w:tcPr>
          <w:p w14:paraId="6D2DB2F5">
            <w:pPr>
              <w:snapToGrid w:val="0"/>
              <w:spacing w:line="240" w:lineRule="exact"/>
              <w:jc w:val="center"/>
              <w:rPr>
                <w:rFonts w:ascii="宋体" w:hAnsi="宋体" w:cs="宋体"/>
                <w:color w:val="000000" w:themeColor="text1"/>
                <w:spacing w:val="4"/>
                <w:szCs w:val="21"/>
                <w:highlight w:val="none"/>
                <w14:textFill>
                  <w14:solidFill>
                    <w14:schemeClr w14:val="tx1"/>
                  </w14:solidFill>
                </w14:textFill>
              </w:rPr>
            </w:pPr>
            <w:r>
              <w:rPr>
                <w:rFonts w:hint="eastAsia" w:ascii="宋体" w:hAnsi="宋体" w:cs="宋体"/>
                <w:color w:val="000000" w:themeColor="text1"/>
                <w:spacing w:val="4"/>
                <w:szCs w:val="21"/>
                <w:highlight w:val="none"/>
                <w:lang w:bidi="ar"/>
                <w14:textFill>
                  <w14:solidFill>
                    <w14:schemeClr w14:val="tx1"/>
                  </w14:solidFill>
                </w14:textFill>
              </w:rPr>
              <w:t>网线</w:t>
            </w:r>
          </w:p>
        </w:tc>
        <w:tc>
          <w:tcPr>
            <w:tcW w:w="1531" w:type="dxa"/>
            <w:vAlign w:val="center"/>
          </w:tcPr>
          <w:p w14:paraId="0D3759DE">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1F7F4CAD">
            <w:pPr>
              <w:widowControl/>
              <w:snapToGrid w:val="0"/>
              <w:jc w:val="center"/>
              <w:textAlignment w:val="center"/>
              <w:rPr>
                <w:rFonts w:eastAsia="方正仿宋_GBK" w:cs="方正仿宋_GBK"/>
                <w:color w:val="000000" w:themeColor="text1"/>
                <w:spacing w:val="4"/>
                <w:szCs w:val="21"/>
                <w:highlight w:val="none"/>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5</w:t>
            </w:r>
          </w:p>
        </w:tc>
        <w:tc>
          <w:tcPr>
            <w:tcW w:w="1209" w:type="dxa"/>
          </w:tcPr>
          <w:p w14:paraId="71AD5712">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21F23FA8">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6580DC15">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1DC6F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857" w:type="dxa"/>
            <w:vAlign w:val="center"/>
          </w:tcPr>
          <w:p w14:paraId="4A7AB415">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7</w:t>
            </w:r>
          </w:p>
        </w:tc>
        <w:tc>
          <w:tcPr>
            <w:tcW w:w="1703" w:type="dxa"/>
            <w:vAlign w:val="center"/>
          </w:tcPr>
          <w:p w14:paraId="605B5FA5">
            <w:pPr>
              <w:snapToGrid w:val="0"/>
              <w:spacing w:line="240" w:lineRule="exact"/>
              <w:jc w:val="center"/>
              <w:rPr>
                <w:rFonts w:ascii="宋体" w:hAnsi="宋体" w:cs="宋体"/>
                <w:color w:val="000000" w:themeColor="text1"/>
                <w:spacing w:val="4"/>
                <w:szCs w:val="21"/>
                <w:highlight w:val="none"/>
                <w14:textFill>
                  <w14:solidFill>
                    <w14:schemeClr w14:val="tx1"/>
                  </w14:solidFill>
                </w14:textFill>
              </w:rPr>
            </w:pPr>
            <w:r>
              <w:rPr>
                <w:rFonts w:ascii="宋体" w:hAnsi="宋体" w:cs="宋体"/>
                <w:color w:val="000000" w:themeColor="text1"/>
                <w:spacing w:val="4"/>
                <w:szCs w:val="21"/>
                <w:highlight w:val="none"/>
                <w:lang w:bidi="ar"/>
                <w14:textFill>
                  <w14:solidFill>
                    <w14:schemeClr w14:val="tx1"/>
                  </w14:solidFill>
                </w14:textFill>
              </w:rPr>
              <w:t>PVC管</w:t>
            </w:r>
          </w:p>
        </w:tc>
        <w:tc>
          <w:tcPr>
            <w:tcW w:w="1531" w:type="dxa"/>
            <w:vAlign w:val="center"/>
          </w:tcPr>
          <w:p w14:paraId="2C712ADD">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0C8625AC">
            <w:pPr>
              <w:widowControl/>
              <w:snapToGrid w:val="0"/>
              <w:jc w:val="center"/>
              <w:textAlignment w:val="center"/>
              <w:rPr>
                <w:rFonts w:eastAsia="方正仿宋_GBK" w:cs="方正仿宋_GBK"/>
                <w:color w:val="000000" w:themeColor="text1"/>
                <w:spacing w:val="4"/>
                <w:szCs w:val="21"/>
                <w:highlight w:val="none"/>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300</w:t>
            </w:r>
          </w:p>
        </w:tc>
        <w:tc>
          <w:tcPr>
            <w:tcW w:w="1209" w:type="dxa"/>
          </w:tcPr>
          <w:p w14:paraId="115FF29B">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28EAE3D9">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5633D6DE">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0C0AF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857" w:type="dxa"/>
            <w:vAlign w:val="center"/>
          </w:tcPr>
          <w:p w14:paraId="7501EB2B">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8</w:t>
            </w:r>
          </w:p>
        </w:tc>
        <w:tc>
          <w:tcPr>
            <w:tcW w:w="1703" w:type="dxa"/>
            <w:vAlign w:val="center"/>
          </w:tcPr>
          <w:p w14:paraId="65A7CB34">
            <w:pPr>
              <w:snapToGrid w:val="0"/>
              <w:spacing w:line="240" w:lineRule="exact"/>
              <w:jc w:val="center"/>
              <w:rPr>
                <w:rFonts w:ascii="宋体" w:hAnsi="宋体" w:cs="宋体"/>
                <w:color w:val="000000" w:themeColor="text1"/>
                <w:spacing w:val="4"/>
                <w:szCs w:val="21"/>
                <w:highlight w:val="none"/>
                <w14:textFill>
                  <w14:solidFill>
                    <w14:schemeClr w14:val="tx1"/>
                  </w14:solidFill>
                </w14:textFill>
              </w:rPr>
            </w:pPr>
            <w:r>
              <w:rPr>
                <w:rFonts w:ascii="宋体" w:hAnsi="宋体" w:cs="宋体"/>
                <w:color w:val="000000" w:themeColor="text1"/>
                <w:spacing w:val="4"/>
                <w:szCs w:val="21"/>
                <w:highlight w:val="none"/>
                <w:lang w:bidi="ar"/>
                <w14:textFill>
                  <w14:solidFill>
                    <w14:schemeClr w14:val="tx1"/>
                  </w14:solidFill>
                </w14:textFill>
              </w:rPr>
              <w:t>3.5米立杆</w:t>
            </w:r>
          </w:p>
        </w:tc>
        <w:tc>
          <w:tcPr>
            <w:tcW w:w="1531" w:type="dxa"/>
            <w:vAlign w:val="center"/>
          </w:tcPr>
          <w:p w14:paraId="712B6A05">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298F43BE">
            <w:pPr>
              <w:widowControl/>
              <w:snapToGrid w:val="0"/>
              <w:jc w:val="center"/>
              <w:textAlignment w:val="center"/>
              <w:rPr>
                <w:rFonts w:eastAsia="方正仿宋_GBK" w:cs="方正仿宋_GBK"/>
                <w:color w:val="000000" w:themeColor="text1"/>
                <w:spacing w:val="4"/>
                <w:szCs w:val="21"/>
                <w:highlight w:val="none"/>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2</w:t>
            </w:r>
          </w:p>
        </w:tc>
        <w:tc>
          <w:tcPr>
            <w:tcW w:w="1209" w:type="dxa"/>
          </w:tcPr>
          <w:p w14:paraId="7826A8A9">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7E215706">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6014764A">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0CF46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trPr>
        <w:tc>
          <w:tcPr>
            <w:tcW w:w="857" w:type="dxa"/>
            <w:vAlign w:val="center"/>
          </w:tcPr>
          <w:p w14:paraId="1ADF24E0">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9</w:t>
            </w:r>
          </w:p>
        </w:tc>
        <w:tc>
          <w:tcPr>
            <w:tcW w:w="1703" w:type="dxa"/>
            <w:vAlign w:val="center"/>
          </w:tcPr>
          <w:p w14:paraId="7D965E64">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r>
              <w:rPr>
                <w:rFonts w:hint="eastAsia" w:ascii="宋体" w:hAnsi="宋体" w:cs="宋体"/>
                <w:color w:val="000000" w:themeColor="text1"/>
                <w:spacing w:val="4"/>
                <w:szCs w:val="21"/>
                <w:highlight w:val="none"/>
                <w:lang w:bidi="ar"/>
                <w14:textFill>
                  <w14:solidFill>
                    <w14:schemeClr w14:val="tx1"/>
                  </w14:solidFill>
                </w14:textFill>
              </w:rPr>
              <w:t>辅材</w:t>
            </w:r>
          </w:p>
        </w:tc>
        <w:tc>
          <w:tcPr>
            <w:tcW w:w="1531" w:type="dxa"/>
            <w:vAlign w:val="center"/>
          </w:tcPr>
          <w:p w14:paraId="0CB02B4D">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5D79DDF2">
            <w:pPr>
              <w:widowControl/>
              <w:snapToGrid w:val="0"/>
              <w:jc w:val="center"/>
              <w:textAlignment w:val="center"/>
              <w:rPr>
                <w:rFonts w:eastAsia="方正仿宋_GBK" w:cs="方正仿宋_GBK"/>
                <w:color w:val="000000" w:themeColor="text1"/>
                <w:kern w:val="0"/>
                <w:szCs w:val="21"/>
                <w:highlight w:val="none"/>
                <w:lang w:bidi="ar"/>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1</w:t>
            </w:r>
          </w:p>
        </w:tc>
        <w:tc>
          <w:tcPr>
            <w:tcW w:w="1209" w:type="dxa"/>
          </w:tcPr>
          <w:p w14:paraId="274476DD">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0890CFFC">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3687A5E7">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534B7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7" w:type="dxa"/>
            <w:vAlign w:val="center"/>
          </w:tcPr>
          <w:p w14:paraId="1638B99A">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10</w:t>
            </w:r>
          </w:p>
        </w:tc>
        <w:tc>
          <w:tcPr>
            <w:tcW w:w="1703" w:type="dxa"/>
            <w:vAlign w:val="center"/>
          </w:tcPr>
          <w:p w14:paraId="19350291">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r>
              <w:rPr>
                <w:rFonts w:hint="eastAsia" w:ascii="宋体" w:hAnsi="宋体" w:cs="宋体"/>
                <w:color w:val="000000" w:themeColor="text1"/>
                <w:spacing w:val="4"/>
                <w:szCs w:val="21"/>
                <w:highlight w:val="none"/>
                <w:lang w:bidi="ar"/>
                <w14:textFill>
                  <w14:solidFill>
                    <w14:schemeClr w14:val="tx1"/>
                  </w14:solidFill>
                </w14:textFill>
              </w:rPr>
              <w:t>硬盘录像机</w:t>
            </w:r>
          </w:p>
        </w:tc>
        <w:tc>
          <w:tcPr>
            <w:tcW w:w="1531" w:type="dxa"/>
            <w:vAlign w:val="center"/>
          </w:tcPr>
          <w:p w14:paraId="21B0424E">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01EC64B6">
            <w:pPr>
              <w:widowControl/>
              <w:snapToGrid w:val="0"/>
              <w:jc w:val="center"/>
              <w:textAlignment w:val="center"/>
              <w:rPr>
                <w:rFonts w:eastAsia="方正仿宋_GBK" w:cs="方正仿宋_GBK"/>
                <w:color w:val="000000" w:themeColor="text1"/>
                <w:kern w:val="0"/>
                <w:szCs w:val="21"/>
                <w:highlight w:val="none"/>
                <w:lang w:bidi="ar"/>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1</w:t>
            </w:r>
          </w:p>
        </w:tc>
        <w:tc>
          <w:tcPr>
            <w:tcW w:w="1209" w:type="dxa"/>
          </w:tcPr>
          <w:p w14:paraId="64E03A56">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092AD322">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4AF27A52">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6CEC8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rPr>
        <w:tc>
          <w:tcPr>
            <w:tcW w:w="857" w:type="dxa"/>
            <w:vAlign w:val="center"/>
          </w:tcPr>
          <w:p w14:paraId="10A49665">
            <w:pPr>
              <w:snapToGrid w:val="0"/>
              <w:spacing w:line="240" w:lineRule="exact"/>
              <w:jc w:val="center"/>
              <w:rPr>
                <w:rFonts w:eastAsia="方正仿宋_GBK" w:cs="方正仿宋_GBK"/>
                <w:color w:val="000000" w:themeColor="text1"/>
                <w:szCs w:val="21"/>
                <w:highlight w:val="none"/>
                <w14:textFill>
                  <w14:solidFill>
                    <w14:schemeClr w14:val="tx1"/>
                  </w14:solidFill>
                </w14:textFill>
              </w:rPr>
            </w:pPr>
            <w:r>
              <w:rPr>
                <w:rFonts w:eastAsia="方正仿宋_GBK" w:cs="方正仿宋_GBK"/>
                <w:color w:val="000000" w:themeColor="text1"/>
                <w:szCs w:val="21"/>
                <w:highlight w:val="none"/>
                <w14:textFill>
                  <w14:solidFill>
                    <w14:schemeClr w14:val="tx1"/>
                  </w14:solidFill>
                </w14:textFill>
              </w:rPr>
              <w:t>11</w:t>
            </w:r>
          </w:p>
        </w:tc>
        <w:tc>
          <w:tcPr>
            <w:tcW w:w="1703" w:type="dxa"/>
            <w:vAlign w:val="center"/>
          </w:tcPr>
          <w:p w14:paraId="152A6E05">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r>
              <w:rPr>
                <w:rFonts w:hint="eastAsia" w:ascii="宋体" w:hAnsi="宋体" w:cs="宋体"/>
                <w:color w:val="000000" w:themeColor="text1"/>
                <w:spacing w:val="4"/>
                <w:szCs w:val="21"/>
                <w:highlight w:val="none"/>
                <w:lang w:bidi="ar"/>
                <w14:textFill>
                  <w14:solidFill>
                    <w14:schemeClr w14:val="tx1"/>
                  </w14:solidFill>
                </w14:textFill>
              </w:rPr>
              <w:t>监控硬盘</w:t>
            </w:r>
          </w:p>
        </w:tc>
        <w:tc>
          <w:tcPr>
            <w:tcW w:w="1531" w:type="dxa"/>
            <w:vAlign w:val="center"/>
          </w:tcPr>
          <w:p w14:paraId="17CB7AAE">
            <w:pPr>
              <w:snapToGrid w:val="0"/>
              <w:spacing w:line="240" w:lineRule="exact"/>
              <w:jc w:val="center"/>
              <w:rPr>
                <w:rFonts w:ascii="宋体" w:hAnsi="宋体" w:cs="宋体"/>
                <w:color w:val="000000" w:themeColor="text1"/>
                <w:spacing w:val="4"/>
                <w:szCs w:val="21"/>
                <w:highlight w:val="none"/>
                <w:lang w:bidi="ar"/>
                <w14:textFill>
                  <w14:solidFill>
                    <w14:schemeClr w14:val="tx1"/>
                  </w14:solidFill>
                </w14:textFill>
              </w:rPr>
            </w:pPr>
          </w:p>
        </w:tc>
        <w:tc>
          <w:tcPr>
            <w:tcW w:w="903" w:type="dxa"/>
            <w:vAlign w:val="center"/>
          </w:tcPr>
          <w:p w14:paraId="742E15E9">
            <w:pPr>
              <w:widowControl/>
              <w:snapToGrid w:val="0"/>
              <w:jc w:val="center"/>
              <w:textAlignment w:val="center"/>
              <w:rPr>
                <w:rFonts w:eastAsia="方正仿宋_GBK" w:cs="方正仿宋_GBK"/>
                <w:color w:val="000000" w:themeColor="text1"/>
                <w:kern w:val="0"/>
                <w:szCs w:val="21"/>
                <w:highlight w:val="none"/>
                <w:lang w:bidi="ar"/>
                <w14:textFill>
                  <w14:solidFill>
                    <w14:schemeClr w14:val="tx1"/>
                  </w14:solidFill>
                </w14:textFill>
              </w:rPr>
            </w:pPr>
            <w:r>
              <w:rPr>
                <w:rFonts w:eastAsia="方正仿宋_GBK" w:cs="方正仿宋_GBK"/>
                <w:color w:val="000000" w:themeColor="text1"/>
                <w:kern w:val="0"/>
                <w:szCs w:val="21"/>
                <w:highlight w:val="none"/>
                <w:lang w:bidi="ar"/>
                <w14:textFill>
                  <w14:solidFill>
                    <w14:schemeClr w14:val="tx1"/>
                  </w14:solidFill>
                </w14:textFill>
              </w:rPr>
              <w:t>5</w:t>
            </w:r>
          </w:p>
        </w:tc>
        <w:tc>
          <w:tcPr>
            <w:tcW w:w="1209" w:type="dxa"/>
          </w:tcPr>
          <w:p w14:paraId="270B8E65">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228" w:type="dxa"/>
          </w:tcPr>
          <w:p w14:paraId="01629130">
            <w:pPr>
              <w:spacing w:line="320" w:lineRule="exact"/>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c>
          <w:tcPr>
            <w:tcW w:w="1350" w:type="dxa"/>
          </w:tcPr>
          <w:p w14:paraId="3D687F68">
            <w:pPr>
              <w:snapToGrid w:val="0"/>
              <w:spacing w:line="240" w:lineRule="exact"/>
              <w:jc w:val="left"/>
              <w:rPr>
                <w:rFonts w:ascii="方正仿宋_GBK" w:hAnsi="方正仿宋_GBK" w:eastAsia="方正仿宋_GBK" w:cs="方正仿宋_GBK"/>
                <w:color w:val="000000" w:themeColor="text1"/>
                <w:spacing w:val="4"/>
                <w:szCs w:val="21"/>
                <w:highlight w:val="none"/>
                <w:lang w:bidi="ar"/>
                <w14:textFill>
                  <w14:solidFill>
                    <w14:schemeClr w14:val="tx1"/>
                  </w14:solidFill>
                </w14:textFill>
              </w:rPr>
            </w:pPr>
          </w:p>
        </w:tc>
      </w:tr>
      <w:tr w14:paraId="39A00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857" w:type="dxa"/>
          </w:tcPr>
          <w:p w14:paraId="182972A8">
            <w:pPr>
              <w:jc w:val="center"/>
              <w:rPr>
                <w:rFonts w:ascii="方正仿宋_GBK" w:hAnsi="方正仿宋_GBK" w:eastAsia="方正仿宋_GBK" w:cs="方正仿宋_GBK"/>
                <w:color w:val="000000" w:themeColor="text1"/>
                <w:szCs w:val="21"/>
                <w:highlight w:val="none"/>
                <w14:textFill>
                  <w14:solidFill>
                    <w14:schemeClr w14:val="tx1"/>
                  </w14:solidFill>
                </w14:textFill>
              </w:rPr>
            </w:pPr>
            <w:r>
              <w:rPr>
                <w:rFonts w:hint="eastAsia" w:ascii="方正仿宋_GBK" w:hAnsi="方正仿宋_GBK" w:eastAsia="方正仿宋_GBK" w:cs="方正仿宋_GBK"/>
                <w:b/>
                <w:bCs/>
                <w:color w:val="000000" w:themeColor="text1"/>
                <w:szCs w:val="21"/>
                <w:highlight w:val="none"/>
                <w14:textFill>
                  <w14:solidFill>
                    <w14:schemeClr w14:val="tx1"/>
                  </w14:solidFill>
                </w14:textFill>
              </w:rPr>
              <w:t>综合</w:t>
            </w:r>
            <w:r>
              <w:rPr>
                <w:rFonts w:ascii="方正仿宋_GBK" w:hAnsi="方正仿宋_GBK" w:eastAsia="方正仿宋_GBK" w:cs="方正仿宋_GBK"/>
                <w:b/>
                <w:bCs/>
                <w:color w:val="000000" w:themeColor="text1"/>
                <w:szCs w:val="21"/>
                <w:highlight w:val="none"/>
                <w14:textFill>
                  <w14:solidFill>
                    <w14:schemeClr w14:val="tx1"/>
                  </w14:solidFill>
                </w14:textFill>
              </w:rPr>
              <w:t xml:space="preserve"> </w:t>
            </w:r>
            <w:r>
              <w:rPr>
                <w:rFonts w:hint="eastAsia" w:ascii="方正仿宋_GBK" w:hAnsi="方正仿宋_GBK" w:eastAsia="方正仿宋_GBK" w:cs="方正仿宋_GBK"/>
                <w:b/>
                <w:bCs/>
                <w:color w:val="000000" w:themeColor="text1"/>
                <w:szCs w:val="21"/>
                <w:highlight w:val="none"/>
                <w14:textFill>
                  <w14:solidFill>
                    <w14:schemeClr w14:val="tx1"/>
                  </w14:solidFill>
                </w14:textFill>
              </w:rPr>
              <w:t>报价</w:t>
            </w:r>
          </w:p>
        </w:tc>
        <w:tc>
          <w:tcPr>
            <w:tcW w:w="7924" w:type="dxa"/>
            <w:gridSpan w:val="6"/>
          </w:tcPr>
          <w:p w14:paraId="09205D18">
            <w:pPr>
              <w:adjustRightInd w:val="0"/>
              <w:snapToGrid w:val="0"/>
              <w:jc w:val="center"/>
              <w:rPr>
                <w:rFonts w:ascii="方正仿宋_GBK" w:hAnsi="方正仿宋_GBK" w:eastAsia="方正仿宋_GBK" w:cs="方正仿宋_GBK"/>
                <w:color w:val="000000" w:themeColor="text1"/>
                <w:szCs w:val="21"/>
                <w:highlight w:val="none"/>
                <w14:textFill>
                  <w14:solidFill>
                    <w14:schemeClr w14:val="tx1"/>
                  </w14:solidFill>
                </w14:textFill>
              </w:rPr>
            </w:pPr>
          </w:p>
        </w:tc>
      </w:tr>
      <w:tr w14:paraId="19C4D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9" w:hRule="atLeast"/>
        </w:trPr>
        <w:tc>
          <w:tcPr>
            <w:tcW w:w="8781" w:type="dxa"/>
            <w:gridSpan w:val="7"/>
          </w:tcPr>
          <w:p w14:paraId="4C659BD4">
            <w:pPr>
              <w:adjustRightInd w:val="0"/>
              <w:jc w:val="left"/>
              <w:rPr>
                <w:rFonts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备注：</w:t>
            </w:r>
          </w:p>
          <w:p w14:paraId="7117F26C">
            <w:pPr>
              <w:adjustRightInd w:val="0"/>
              <w:jc w:val="left"/>
              <w:rPr>
                <w:rFonts w:ascii="宋体" w:hAnsi="宋体" w:cs="宋体"/>
                <w:color w:val="000000" w:themeColor="text1"/>
                <w:szCs w:val="21"/>
                <w:highlight w:val="none"/>
                <w14:textFill>
                  <w14:solidFill>
                    <w14:schemeClr w14:val="tx1"/>
                  </w14:solidFill>
                </w14:textFill>
              </w:rPr>
            </w:pPr>
            <w:r>
              <w:rPr>
                <w:rFonts w:ascii="宋体" w:hAnsi="宋体" w:cs="宋体"/>
                <w:color w:val="000000" w:themeColor="text1"/>
                <w:szCs w:val="21"/>
                <w:highlight w:val="none"/>
                <w14:textFill>
                  <w14:solidFill>
                    <w14:schemeClr w14:val="tx1"/>
                  </w14:solidFill>
                </w14:textFill>
              </w:rPr>
              <w:t>1.上述采购要求为最低要求，不得负偏离，否则视为无效报价。</w:t>
            </w:r>
          </w:p>
          <w:p w14:paraId="3EBC1458">
            <w:pPr>
              <w:adjustRightInd w:val="0"/>
              <w:jc w:val="left"/>
              <w:rPr>
                <w:rFonts w:ascii="宋体" w:hAnsi="宋体" w:cs="宋体"/>
                <w:color w:val="000000" w:themeColor="text1"/>
                <w:szCs w:val="21"/>
                <w:highlight w:val="none"/>
                <w14:textFill>
                  <w14:solidFill>
                    <w14:schemeClr w14:val="tx1"/>
                  </w14:solidFill>
                </w14:textFill>
              </w:rPr>
            </w:pPr>
            <w:r>
              <w:rPr>
                <w:rFonts w:ascii="宋体" w:hAnsi="宋体" w:cs="宋体"/>
                <w:color w:val="000000" w:themeColor="text1"/>
                <w:szCs w:val="21"/>
                <w:highlight w:val="none"/>
                <w14:textFill>
                  <w14:solidFill>
                    <w14:schemeClr w14:val="tx1"/>
                  </w14:solidFill>
                </w14:textFill>
              </w:rPr>
              <w:t>2.供应商所有报价均为含税采购及安装并接入狼山智慧景区平台系统的总价，采用综合单价，按实结算的模式。投标报价包含但不限于人工费（包括工资、奖金、社保、加班费等费用）、材料费、运输费、专用设备、专用工具费用、配件或主材的材料费（耗材费）、检验试验、税费、保险费、安装费、</w:t>
            </w:r>
            <w:r>
              <w:rPr>
                <w:rFonts w:hint="eastAsia" w:ascii="宋体" w:hAnsi="宋体" w:cs="宋体"/>
                <w:color w:val="000000" w:themeColor="text1"/>
                <w:szCs w:val="21"/>
                <w:highlight w:val="none"/>
                <w14:textFill>
                  <w14:solidFill>
                    <w14:schemeClr w14:val="tx1"/>
                  </w14:solidFill>
                </w14:textFill>
              </w:rPr>
              <w:t>场地恢复、垃圾清运、</w:t>
            </w:r>
            <w:r>
              <w:rPr>
                <w:rFonts w:ascii="宋体" w:hAnsi="宋体" w:cs="宋体"/>
                <w:color w:val="000000" w:themeColor="text1"/>
                <w:szCs w:val="21"/>
                <w:highlight w:val="none"/>
                <w14:textFill>
                  <w14:solidFill>
                    <w14:schemeClr w14:val="tx1"/>
                  </w14:solidFill>
                </w14:textFill>
              </w:rPr>
              <w:t>保修服务及相关劳务支出等工作所发生的全部费用，以及供应商企业利润、税金和政策性文件规定、合同包含的所有风险及承诺完成本项目工作所需的一切费用，招标人不再另行支付其他费用。</w:t>
            </w:r>
          </w:p>
          <w:p w14:paraId="5065383A">
            <w:pPr>
              <w:adjustRightInd w:val="0"/>
              <w:jc w:val="left"/>
              <w:rPr>
                <w:rFonts w:ascii="宋体" w:hAnsi="宋体" w:cs="宋体"/>
                <w:color w:val="000000" w:themeColor="text1"/>
                <w:szCs w:val="21"/>
                <w:highlight w:val="none"/>
                <w14:textFill>
                  <w14:solidFill>
                    <w14:schemeClr w14:val="tx1"/>
                  </w14:solidFill>
                </w14:textFill>
              </w:rPr>
            </w:pPr>
            <w:r>
              <w:rPr>
                <w:rFonts w:ascii="宋体" w:hAnsi="宋体" w:cs="宋体"/>
                <w:color w:val="000000" w:themeColor="text1"/>
                <w:szCs w:val="21"/>
                <w:highlight w:val="none"/>
                <w14:textFill>
                  <w14:solidFill>
                    <w14:schemeClr w14:val="tx1"/>
                  </w14:solidFill>
                </w14:textFill>
              </w:rPr>
              <w:t>3.货物都必须是全新正品，所有货物及包装、标签、标识符合国家相关规定要求。</w:t>
            </w:r>
          </w:p>
          <w:p w14:paraId="562AF51E">
            <w:pPr>
              <w:adjustRightInd w:val="0"/>
              <w:jc w:val="left"/>
              <w:rPr>
                <w:rFonts w:ascii="宋体" w:hAnsi="宋体" w:cs="宋体"/>
                <w:color w:val="000000" w:themeColor="text1"/>
                <w:szCs w:val="21"/>
                <w:highlight w:val="none"/>
                <w14:textFill>
                  <w14:solidFill>
                    <w14:schemeClr w14:val="tx1"/>
                  </w14:solidFill>
                </w14:textFill>
              </w:rPr>
            </w:pPr>
            <w:r>
              <w:rPr>
                <w:rFonts w:ascii="宋体" w:hAnsi="宋体" w:cs="宋体"/>
                <w:color w:val="000000" w:themeColor="text1"/>
                <w:szCs w:val="21"/>
                <w:highlight w:val="none"/>
                <w14:textFill>
                  <w14:solidFill>
                    <w14:schemeClr w14:val="tx1"/>
                  </w14:solidFill>
                </w14:textFill>
              </w:rPr>
              <w:t>4.报价供应商应实地考察现场，综合考虑生产周期等各种因素后报价。</w:t>
            </w:r>
          </w:p>
          <w:p w14:paraId="2CB43E3F">
            <w:pPr>
              <w:adjustRightInd w:val="0"/>
              <w:snapToGrid w:val="0"/>
              <w:jc w:val="left"/>
              <w:rPr>
                <w:highlight w:val="none"/>
              </w:rPr>
            </w:pPr>
            <w:r>
              <w:rPr>
                <w:rFonts w:ascii="宋体" w:hAnsi="宋体" w:cs="宋体"/>
                <w:color w:val="000000" w:themeColor="text1"/>
                <w:szCs w:val="21"/>
                <w:highlight w:val="none"/>
                <w14:textFill>
                  <w14:solidFill>
                    <w14:schemeClr w14:val="tx1"/>
                  </w14:solidFill>
                </w14:textFill>
              </w:rPr>
              <w:t>5.货后进行现场验收，验收合格方可安装</w:t>
            </w:r>
            <w:r>
              <w:rPr>
                <w:rFonts w:hint="eastAsia" w:ascii="宋体" w:hAnsi="宋体" w:cs="宋体"/>
                <w:b/>
                <w:bCs/>
                <w:color w:val="000000" w:themeColor="text1"/>
                <w:szCs w:val="21"/>
                <w:highlight w:val="none"/>
                <w14:textFill>
                  <w14:solidFill>
                    <w14:schemeClr w14:val="tx1"/>
                  </w14:solidFill>
                </w14:textFill>
              </w:rPr>
              <w:t>。</w:t>
            </w:r>
          </w:p>
        </w:tc>
      </w:tr>
    </w:tbl>
    <w:p w14:paraId="3F1C53DA">
      <w:pPr>
        <w:kinsoku w:val="0"/>
        <w:topLinePunct/>
        <w:snapToGrid w:val="0"/>
        <w:spacing w:line="520" w:lineRule="exact"/>
        <w:rPr>
          <w:rFonts w:ascii="宋体" w:hAnsi="宋体" w:cs="宋体"/>
          <w:color w:val="000000" w:themeColor="text1"/>
          <w:sz w:val="24"/>
          <w:szCs w:val="24"/>
          <w:highlight w:val="none"/>
          <w14:textFill>
            <w14:solidFill>
              <w14:schemeClr w14:val="tx1"/>
            </w14:solidFill>
          </w14:textFill>
        </w:rPr>
      </w:pPr>
    </w:p>
    <w:p w14:paraId="2EEFBC96">
      <w:pPr>
        <w:kinsoku w:val="0"/>
        <w:topLinePunct/>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供应商：（盖章）</w:t>
      </w:r>
      <w:r>
        <w:rPr>
          <w:rFonts w:ascii="宋体" w:hAnsi="宋体" w:cs="宋体"/>
          <w:color w:val="000000" w:themeColor="text1"/>
          <w:sz w:val="24"/>
          <w:szCs w:val="24"/>
          <w:highlight w:val="none"/>
          <w14:textFill>
            <w14:solidFill>
              <w14:schemeClr w14:val="tx1"/>
            </w14:solidFill>
          </w14:textFill>
        </w:rPr>
        <w:t xml:space="preserve">             </w:t>
      </w:r>
    </w:p>
    <w:p w14:paraId="6B7F1952">
      <w:pPr>
        <w:kinsoku w:val="0"/>
        <w:topLinePunct/>
        <w:snapToGrid w:val="0"/>
        <w:spacing w:line="520" w:lineRule="exact"/>
        <w:rPr>
          <w:rFonts w:ascii="宋体" w:hAnsi="宋体" w:cs="宋体"/>
          <w:color w:val="000000" w:themeColor="text1"/>
          <w:sz w:val="24"/>
          <w:szCs w:val="24"/>
          <w:highlight w:val="none"/>
          <w14:textFill>
            <w14:solidFill>
              <w14:schemeClr w14:val="tx1"/>
            </w14:solidFill>
          </w14:textFill>
        </w:rPr>
      </w:pPr>
    </w:p>
    <w:p w14:paraId="3E22A4FA">
      <w:pPr>
        <w:kinsoku w:val="0"/>
        <w:topLinePunct/>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法定代表人或被授权人（签字或盖章）：</w:t>
      </w:r>
    </w:p>
    <w:p w14:paraId="17D9C3A0">
      <w:pPr>
        <w:kinsoku w:val="0"/>
        <w:topLinePunct/>
        <w:snapToGrid w:val="0"/>
        <w:spacing w:line="520" w:lineRule="exact"/>
        <w:rPr>
          <w:rFonts w:ascii="宋体" w:hAnsi="宋体" w:cs="宋体"/>
          <w:color w:val="000000" w:themeColor="text1"/>
          <w:sz w:val="24"/>
          <w:szCs w:val="24"/>
          <w:highlight w:val="none"/>
          <w14:textFill>
            <w14:solidFill>
              <w14:schemeClr w14:val="tx1"/>
            </w14:solidFill>
          </w14:textFill>
        </w:rPr>
      </w:pPr>
    </w:p>
    <w:p w14:paraId="521FE688">
      <w:pPr>
        <w:kinsoku w:val="0"/>
        <w:topLinePunct/>
        <w:snapToGrid w:val="0"/>
        <w:spacing w:line="520" w:lineRule="exact"/>
        <w:rPr>
          <w:rFonts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日期：</w:t>
      </w:r>
    </w:p>
    <w:p w14:paraId="2CDBD5D6">
      <w:pPr>
        <w:pStyle w:val="9"/>
        <w:ind w:firstLine="0" w:firstLineChars="0"/>
        <w:rPr>
          <w:rFonts w:ascii="仿宋" w:hAnsi="仿宋" w:eastAsia="仿宋"/>
          <w:color w:val="000000" w:themeColor="text1"/>
          <w:sz w:val="28"/>
          <w:szCs w:val="28"/>
          <w:highlight w:val="none"/>
          <w14:textFill>
            <w14:solidFill>
              <w14:schemeClr w14:val="tx1"/>
            </w14:solidFill>
          </w14:textFill>
        </w:rPr>
      </w:pPr>
    </w:p>
    <w:p w14:paraId="112F8FF9">
      <w:pPr>
        <w:rPr>
          <w:color w:val="000000" w:themeColor="text1"/>
          <w:highlight w:val="none"/>
          <w14:textFill>
            <w14:solidFill>
              <w14:schemeClr w14:val="tx1"/>
            </w14:solidFill>
          </w14:textFill>
        </w:rPr>
      </w:pPr>
    </w:p>
    <w:p w14:paraId="68B303E5">
      <w:pPr>
        <w:rPr>
          <w:color w:val="000000" w:themeColor="text1"/>
          <w:highlight w:val="none"/>
          <w14:textFill>
            <w14:solidFill>
              <w14:schemeClr w14:val="tx1"/>
            </w14:solidFill>
          </w14:textFill>
        </w:rPr>
      </w:pPr>
    </w:p>
    <w:p w14:paraId="36A94A20">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p>
    <w:p w14:paraId="13BC1E02">
      <w:pPr>
        <w:numPr>
          <w:ilvl w:val="0"/>
          <w:numId w:val="1"/>
        </w:numPr>
        <w:spacing w:line="700" w:lineRule="exact"/>
        <w:jc w:val="center"/>
        <w:rPr>
          <w:rFonts w:ascii="宋体" w:hAnsi="宋体"/>
          <w:b/>
          <w:color w:val="000000" w:themeColor="text1"/>
          <w:w w:val="80"/>
          <w:kern w:val="44"/>
          <w:sz w:val="44"/>
          <w:szCs w:val="44"/>
          <w:highlight w:val="none"/>
          <w14:textFill>
            <w14:solidFill>
              <w14:schemeClr w14:val="tx1"/>
            </w14:solidFill>
          </w14:textFill>
        </w:rPr>
      </w:pPr>
      <w:r>
        <w:rPr>
          <w:rFonts w:hint="eastAsia" w:ascii="宋体" w:hAnsi="宋体"/>
          <w:b/>
          <w:color w:val="000000" w:themeColor="text1"/>
          <w:w w:val="80"/>
          <w:kern w:val="44"/>
          <w:sz w:val="44"/>
          <w:szCs w:val="44"/>
          <w:highlight w:val="none"/>
          <w14:textFill>
            <w14:solidFill>
              <w14:schemeClr w14:val="tx1"/>
            </w14:solidFill>
          </w14:textFill>
        </w:rPr>
        <w:t>合同主要内容</w:t>
      </w:r>
    </w:p>
    <w:p w14:paraId="2DE8D61D">
      <w:pPr>
        <w:pStyle w:val="23"/>
        <w:tabs>
          <w:tab w:val="left" w:pos="0"/>
          <w:tab w:val="left" w:pos="720"/>
          <w:tab w:val="left" w:pos="1440"/>
          <w:tab w:val="left" w:pos="2160"/>
          <w:tab w:val="left" w:pos="2880"/>
          <w:tab w:val="left" w:pos="3600"/>
          <w:tab w:val="left" w:pos="4320"/>
        </w:tabs>
        <w:autoSpaceDE w:val="0"/>
        <w:autoSpaceDN w:val="0"/>
        <w:adjustRightInd w:val="0"/>
        <w:jc w:val="center"/>
        <w:outlineLvl w:val="0"/>
        <w:rPr>
          <w:rFonts w:ascii="宋体" w:hAnsi="宋体"/>
          <w:bCs/>
          <w:color w:val="000000" w:themeColor="text1"/>
          <w:sz w:val="40"/>
          <w:szCs w:val="18"/>
          <w:highlight w:val="none"/>
          <w14:textFill>
            <w14:solidFill>
              <w14:schemeClr w14:val="tx1"/>
            </w14:solidFill>
          </w14:textFill>
        </w:rPr>
      </w:pPr>
    </w:p>
    <w:p w14:paraId="3920304F">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35"/>
        <w:jc w:val="center"/>
        <w:outlineLvl w:val="0"/>
        <w:rPr>
          <w:rFonts w:ascii="宋体" w:hAnsi="宋体"/>
          <w:bCs/>
          <w:color w:val="000000" w:themeColor="text1"/>
          <w:sz w:val="24"/>
          <w:highlight w:val="none"/>
          <w14:textFill>
            <w14:solidFill>
              <w14:schemeClr w14:val="tx1"/>
            </w14:solidFill>
          </w14:textFill>
        </w:rPr>
      </w:pPr>
    </w:p>
    <w:p w14:paraId="22EA0BB6">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Theme="minorEastAsia" w:hAnsiTheme="minorEastAsia" w:eastAsiaTheme="minorEastAsia" w:cstheme="minorEastAsia"/>
          <w:bCs/>
          <w:color w:val="000000" w:themeColor="text1"/>
          <w:sz w:val="24"/>
          <w:highlight w:val="none"/>
          <w:u w:val="singl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甲</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方</w:t>
      </w:r>
      <w:r>
        <w:rPr>
          <w:rFonts w:asciiTheme="minorEastAsia" w:hAnsiTheme="minorEastAsia" w:eastAsiaTheme="minorEastAsia" w:cstheme="minorEastAsia"/>
          <w:bCs/>
          <w:color w:val="000000" w:themeColor="text1"/>
          <w:sz w:val="24"/>
          <w:highlight w:val="none"/>
          <w14:textFill>
            <w14:solidFill>
              <w14:schemeClr w14:val="tx1"/>
            </w14:solidFill>
          </w14:textFill>
        </w:rPr>
        <w:t>:</w:t>
      </w:r>
      <w:r>
        <w:rPr>
          <w:rFonts w:asciiTheme="minorEastAsia" w:hAnsiTheme="minorEastAsia" w:eastAsiaTheme="minorEastAsia" w:cstheme="minorEastAsia"/>
          <w:bCs/>
          <w:color w:val="000000" w:themeColor="text1"/>
          <w:sz w:val="24"/>
          <w:highlight w:val="none"/>
          <w:u w:val="single"/>
          <w14:textFill>
            <w14:solidFill>
              <w14:schemeClr w14:val="tx1"/>
            </w14:solidFill>
          </w14:textFill>
        </w:rPr>
        <w:t xml:space="preserve"> 江苏省南通狼山旅游度假区管理办公室 </w:t>
      </w:r>
    </w:p>
    <w:p w14:paraId="07D003C3">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Theme="minorEastAsia" w:hAnsiTheme="minorEastAsia" w:eastAsiaTheme="minorEastAsia" w:cstheme="minorEastAsia"/>
          <w:bCs/>
          <w:color w:val="000000" w:themeColor="text1"/>
          <w:sz w:val="24"/>
          <w:highlight w:val="none"/>
          <w:u w:val="single"/>
          <w14:textFill>
            <w14:solidFill>
              <w14:schemeClr w14:val="tx1"/>
            </w14:solidFill>
          </w14:textFill>
        </w:rPr>
      </w:pPr>
      <w:bookmarkStart w:id="0" w:name="autodocs_2_2"/>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乙</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方</w:t>
      </w:r>
      <w:r>
        <w:rPr>
          <w:rFonts w:asciiTheme="minorEastAsia" w:hAnsiTheme="minorEastAsia" w:eastAsiaTheme="minorEastAsia" w:cstheme="minorEastAsia"/>
          <w:bCs/>
          <w:color w:val="000000" w:themeColor="text1"/>
          <w:sz w:val="24"/>
          <w:highlight w:val="none"/>
          <w14:textFill>
            <w14:solidFill>
              <w14:schemeClr w14:val="tx1"/>
            </w14:solidFill>
          </w14:textFill>
        </w:rPr>
        <w:t>:</w:t>
      </w:r>
      <w:bookmarkEnd w:id="0"/>
      <w:r>
        <w:rPr>
          <w:rFonts w:asciiTheme="minorEastAsia" w:hAnsiTheme="minorEastAsia" w:eastAsiaTheme="minorEastAsia" w:cstheme="minorEastAsia"/>
          <w:bCs/>
          <w:color w:val="000000" w:themeColor="text1"/>
          <w:sz w:val="24"/>
          <w:highlight w:val="none"/>
          <w:u w:val="single"/>
          <w14:textFill>
            <w14:solidFill>
              <w14:schemeClr w14:val="tx1"/>
            </w14:solidFill>
          </w14:textFill>
        </w:rPr>
        <w:t xml:space="preserve">                                      </w:t>
      </w:r>
    </w:p>
    <w:p w14:paraId="522CFD9F">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bookmarkStart w:id="1" w:name="autodocs_2_1"/>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甲乙双方经协商一致，由乙方实施</w:t>
      </w:r>
      <w:r>
        <w:rPr>
          <w:rFonts w:asciiTheme="minorEastAsia" w:hAnsiTheme="minorEastAsia" w:eastAsiaTheme="minorEastAsia" w:cstheme="minorEastAsia"/>
          <w:bCs/>
          <w:color w:val="000000" w:themeColor="text1"/>
          <w:sz w:val="24"/>
          <w:highlight w:val="none"/>
          <w:u w:val="single"/>
          <w14:textFill>
            <w14:solidFill>
              <w14:schemeClr w14:val="tx1"/>
            </w14:solidFill>
          </w14:textFill>
        </w:rPr>
        <w:t xml:space="preserve"> 狼山旅游度假区电动自行车充电场所智能AI摄像头监控系统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项目，按照《中华人民共和国民法典》及相关法律法规的规定，结合本项目具体情况，为确保项目安全、质量、进度，经双方协商，达成如下合同，供双方遵守。</w:t>
      </w:r>
      <w:bookmarkEnd w:id="1"/>
    </w:p>
    <w:p w14:paraId="230A95EE">
      <w:pPr>
        <w:tabs>
          <w:tab w:val="left" w:pos="0"/>
          <w:tab w:val="left" w:pos="720"/>
          <w:tab w:val="left" w:pos="1440"/>
          <w:tab w:val="left" w:pos="2160"/>
          <w:tab w:val="left" w:pos="2880"/>
          <w:tab w:val="left" w:pos="3600"/>
          <w:tab w:val="left" w:pos="4320"/>
        </w:tabs>
        <w:autoSpaceDE w:val="0"/>
        <w:autoSpaceDN w:val="0"/>
        <w:adjustRightInd w:val="0"/>
        <w:spacing w:line="440" w:lineRule="exact"/>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第一条：</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项目概况</w:t>
      </w:r>
    </w:p>
    <w:p w14:paraId="682684C7">
      <w:pPr>
        <w:overflowPunct w:val="0"/>
        <w:spacing w:line="480" w:lineRule="exact"/>
        <w:ind w:firstLine="480" w:firstLineChars="200"/>
        <w:jc w:val="left"/>
        <w:rPr>
          <w:rFonts w:asciiTheme="minorEastAsia" w:hAnsiTheme="minorEastAsia" w:eastAsiaTheme="minorEastAsia" w:cstheme="minorEastAsia"/>
          <w:bCs/>
          <w:color w:val="000000" w:themeColor="text1"/>
          <w:sz w:val="24"/>
          <w:highlight w:val="none"/>
          <w14:textFill>
            <w14:solidFill>
              <w14:schemeClr w14:val="tx1"/>
            </w14:solidFill>
          </w14:textFill>
        </w:rPr>
      </w:pPr>
      <w:bookmarkStart w:id="2" w:name="autodocs_3_1"/>
      <w:r>
        <w:rPr>
          <w:rFonts w:asciiTheme="minorEastAsia" w:hAnsiTheme="minorEastAsia" w:eastAsiaTheme="minorEastAsia" w:cstheme="minorEastAsia"/>
          <w:bCs/>
          <w:color w:val="000000" w:themeColor="text1"/>
          <w:sz w:val="24"/>
          <w:highlight w:val="none"/>
          <w14:textFill>
            <w14:solidFill>
              <w14:schemeClr w14:val="tx1"/>
            </w14:solidFill>
          </w14:textFill>
        </w:rPr>
        <w:t>1.</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项目名称：详见招标文件。</w:t>
      </w:r>
    </w:p>
    <w:p w14:paraId="28C0C4C6">
      <w:pPr>
        <w:overflowPunct w:val="0"/>
        <w:spacing w:line="480" w:lineRule="exact"/>
        <w:ind w:firstLine="480" w:firstLineChars="200"/>
        <w:jc w:val="left"/>
        <w:rPr>
          <w:rFonts w:asciiTheme="minorEastAsia" w:hAnsiTheme="minorEastAsia" w:eastAsiaTheme="minorEastAsia" w:cstheme="minorEastAsia"/>
          <w:bCs/>
          <w:color w:val="000000" w:themeColor="text1"/>
          <w:sz w:val="24"/>
          <w:highlight w:val="none"/>
          <w:u w:val="singl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2.</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项目地点</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详见招标文件。</w:t>
      </w:r>
    </w:p>
    <w:p w14:paraId="0649AAC9">
      <w:pPr>
        <w:overflowPunct w:val="0"/>
        <w:spacing w:line="480" w:lineRule="exact"/>
        <w:ind w:firstLine="480" w:firstLineChars="200"/>
        <w:jc w:val="left"/>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3.</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项目内容及范围</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详见招标文件。</w:t>
      </w:r>
    </w:p>
    <w:p w14:paraId="5329A61A">
      <w:pPr>
        <w:overflowPunct w:val="0"/>
        <w:spacing w:line="480" w:lineRule="exact"/>
        <w:ind w:firstLine="480" w:firstLineChars="200"/>
        <w:jc w:val="left"/>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注：《以上内容详见招标文件》，应标报价清单作附件为本合同不可分割的一部分。</w:t>
      </w:r>
      <w:bookmarkEnd w:id="2"/>
    </w:p>
    <w:p w14:paraId="7FD61F6A">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highlight w:val="none"/>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第二条：合同履行期限</w:t>
      </w:r>
    </w:p>
    <w:p w14:paraId="54801BE5">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为自合同签订之日起至</w:t>
      </w:r>
      <w:r>
        <w:rPr>
          <w:rFonts w:hint="eastAsia" w:asciiTheme="minorEastAsia" w:hAnsiTheme="minorEastAsia" w:eastAsiaTheme="minorEastAsia" w:cstheme="minorEastAsia"/>
          <w:bCs/>
          <w:color w:val="FF0000"/>
          <w:sz w:val="24"/>
          <w:highlight w:val="none"/>
        </w:rPr>
        <w:t>【</w:t>
      </w:r>
      <w:r>
        <w:rPr>
          <w:rFonts w:asciiTheme="minorEastAsia" w:hAnsiTheme="minorEastAsia" w:eastAsiaTheme="minorEastAsia" w:cstheme="minorEastAsia"/>
          <w:bCs/>
          <w:color w:val="FF0000"/>
          <w:sz w:val="24"/>
          <w:highlight w:val="none"/>
        </w:rPr>
        <w:t xml:space="preserve"> </w:t>
      </w:r>
      <w:r>
        <w:rPr>
          <w:rFonts w:hint="eastAsia" w:asciiTheme="minorEastAsia" w:hAnsiTheme="minorEastAsia" w:eastAsiaTheme="minorEastAsia" w:cstheme="minorEastAsia"/>
          <w:bCs/>
          <w:color w:val="FF0000"/>
          <w:sz w:val="24"/>
          <w:highlight w:val="none"/>
        </w:rPr>
        <w:t>】</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止，日期为</w:t>
      </w:r>
      <w:r>
        <w:rPr>
          <w:rFonts w:asciiTheme="minorEastAsia" w:hAnsiTheme="minorEastAsia" w:eastAsiaTheme="minorEastAsia" w:cstheme="minorEastAsia"/>
          <w:bCs/>
          <w:color w:val="000000" w:themeColor="text1"/>
          <w:sz w:val="24"/>
          <w:highlight w:val="none"/>
          <w:u w:val="singl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（合同签订时填写）。　</w:t>
      </w:r>
    </w:p>
    <w:p w14:paraId="51BAF9BB">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第三条：合同价款</w:t>
      </w:r>
    </w:p>
    <w:p w14:paraId="0D0B5719">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本项目为固定综合单价，费用为：</w:t>
      </w:r>
      <w:r>
        <w:rPr>
          <w:rFonts w:asciiTheme="minorEastAsia" w:hAnsiTheme="minorEastAsia" w:eastAsiaTheme="minorEastAsia" w:cstheme="minorEastAsia"/>
          <w:bCs/>
          <w:color w:val="000000" w:themeColor="text1"/>
          <w:sz w:val="24"/>
          <w:highlight w:val="none"/>
          <w:u w:val="singl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元（人民币）大写</w:t>
      </w:r>
      <w:r>
        <w:rPr>
          <w:rFonts w:hint="eastAsia" w:asciiTheme="minorEastAsia" w:hAnsiTheme="minorEastAsia" w:eastAsiaTheme="minorEastAsia" w:cstheme="minorEastAsia"/>
          <w:bCs/>
          <w:color w:val="000000" w:themeColor="text1"/>
          <w:sz w:val="24"/>
          <w:highlight w:val="none"/>
          <w:u w:val="single"/>
          <w14:textFill>
            <w14:solidFill>
              <w14:schemeClr w14:val="tx1"/>
            </w14:solidFill>
          </w14:textFill>
        </w:rPr>
        <w:t>：</w:t>
      </w:r>
      <w:r>
        <w:rPr>
          <w:rFonts w:asciiTheme="minorEastAsia" w:hAnsiTheme="minorEastAsia" w:eastAsiaTheme="minorEastAsia" w:cstheme="minorEastAsia"/>
          <w:bCs/>
          <w:color w:val="000000" w:themeColor="text1"/>
          <w:sz w:val="24"/>
          <w:highlight w:val="none"/>
          <w:u w:val="singl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上述费用包含但不限于本项目的设计、设备、配件、包装、运输、装卸、拆除、安装调试、设备设施、劳务费用、税金及售后服务费、从项目成交起到项目正式交付以及免费保修期内所发生的一切费用。</w:t>
      </w:r>
    </w:p>
    <w:p w14:paraId="69911CF1">
      <w:pPr>
        <w:tabs>
          <w:tab w:val="left" w:pos="0"/>
          <w:tab w:val="left" w:pos="720"/>
          <w:tab w:val="left" w:pos="1440"/>
          <w:tab w:val="left" w:pos="2160"/>
          <w:tab w:val="left" w:pos="2880"/>
          <w:tab w:val="left" w:pos="3600"/>
          <w:tab w:val="left" w:pos="4320"/>
        </w:tabs>
        <w:autoSpaceDE w:val="0"/>
        <w:autoSpaceDN w:val="0"/>
        <w:adjustRightInd w:val="0"/>
        <w:spacing w:line="440" w:lineRule="exact"/>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第四条：设备器材供应、运输及保管</w:t>
      </w:r>
    </w:p>
    <w:p w14:paraId="7F1049C0">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1.</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本项目的材料、设备由乙方负责提供，费用由乙方承担。</w:t>
      </w:r>
    </w:p>
    <w:p w14:paraId="2EEA42C9">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2.设备材料的运输由乙方负责运输到</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安装现场，费用由乙方承担。</w:t>
      </w:r>
    </w:p>
    <w:p w14:paraId="6C10F28E">
      <w:pPr>
        <w:tabs>
          <w:tab w:val="left" w:pos="525"/>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第五条：付款时间及方式</w:t>
      </w:r>
    </w:p>
    <w:p w14:paraId="6136341C">
      <w:pPr>
        <w:spacing w:line="500" w:lineRule="exact"/>
        <w:ind w:firstLine="482" w:firstLineChars="200"/>
        <w:rPr>
          <w:rFonts w:ascii="宋体" w:hAnsi="宋体"/>
          <w:b/>
          <w:color w:val="000000" w:themeColor="text1"/>
          <w:sz w:val="24"/>
          <w:highlight w:val="none"/>
          <w14:textFill>
            <w14:solidFill>
              <w14:schemeClr w14:val="tx1"/>
            </w14:solidFill>
          </w14:textFill>
        </w:rPr>
      </w:pPr>
      <w:r>
        <w:rPr>
          <w:rFonts w:hint="eastAsia" w:ascii="宋体" w:hAnsi="宋体"/>
          <w:b/>
          <w:color w:val="000000" w:themeColor="text1"/>
          <w:sz w:val="24"/>
          <w:highlight w:val="none"/>
          <w14:textFill>
            <w14:solidFill>
              <w14:schemeClr w14:val="tx1"/>
            </w14:solidFill>
          </w14:textFill>
        </w:rPr>
        <w:t>付款方式</w:t>
      </w:r>
      <w:r>
        <w:rPr>
          <w:rFonts w:ascii="宋体" w:hAnsi="宋体"/>
          <w:b/>
          <w:color w:val="000000" w:themeColor="text1"/>
          <w:sz w:val="24"/>
          <w:highlight w:val="none"/>
          <w14:textFill>
            <w14:solidFill>
              <w14:schemeClr w14:val="tx1"/>
            </w14:solidFill>
          </w14:textFill>
        </w:rPr>
        <w:t>:合同签订后，</w:t>
      </w:r>
      <w:r>
        <w:rPr>
          <w:rFonts w:hint="eastAsia" w:ascii="宋体" w:hAnsi="宋体"/>
          <w:b/>
          <w:color w:val="000000" w:themeColor="text1"/>
          <w:sz w:val="24"/>
          <w:highlight w:val="none"/>
          <w14:textFill>
            <w14:solidFill>
              <w14:schemeClr w14:val="tx1"/>
            </w14:solidFill>
          </w14:textFill>
        </w:rPr>
        <w:t>全部设备安装完成并通过甲方验收合格，且供应商完成竣工材料、技术文档、维保资料及平台对接资料移交后一个月内支付至合同价款的</w:t>
      </w:r>
      <w:r>
        <w:rPr>
          <w:rFonts w:ascii="宋体" w:hAnsi="宋体"/>
          <w:b/>
          <w:color w:val="000000" w:themeColor="text1"/>
          <w:sz w:val="24"/>
          <w:highlight w:val="none"/>
          <w14:textFill>
            <w14:solidFill>
              <w14:schemeClr w14:val="tx1"/>
            </w14:solidFill>
          </w14:textFill>
        </w:rPr>
        <w:t>90%，余款（合同价款的10%）</w:t>
      </w:r>
      <w:r>
        <w:rPr>
          <w:rFonts w:hint="eastAsia" w:ascii="宋体" w:hAnsi="宋体"/>
          <w:b/>
          <w:color w:val="000000" w:themeColor="text1"/>
          <w:sz w:val="24"/>
          <w:highlight w:val="none"/>
          <w14:textFill>
            <w14:solidFill>
              <w14:schemeClr w14:val="tx1"/>
            </w14:solidFill>
          </w14:textFill>
        </w:rPr>
        <w:t>待保修期满无质量问题、供应商已完成质保义务且无其他应由供应商承担的费用、违约金或赔偿款后一个月内一次性支付。每次付款前乙方均需提供满足甲方财务要求合法有效的增值税发票，乙方未提供发票的，甲方有权拒付且不承担逾期付款责任。</w:t>
      </w:r>
    </w:p>
    <w:p w14:paraId="777A0031">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第六条：履约保证金</w:t>
      </w:r>
    </w:p>
    <w:p w14:paraId="1E6658D4">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1.本项目履约保证金为项目</w:t>
      </w:r>
      <w:r>
        <w:rPr>
          <w:rFonts w:hint="eastAsia" w:asciiTheme="minorEastAsia" w:hAnsiTheme="minorEastAsia" w:eastAsiaTheme="minorEastAsia" w:cstheme="minorEastAsia"/>
          <w:b/>
          <w:bCs/>
          <w:color w:val="000000" w:themeColor="text1"/>
          <w:sz w:val="24"/>
          <w:highlight w:val="none"/>
          <w14:textFill>
            <w14:solidFill>
              <w14:schemeClr w14:val="tx1"/>
            </w14:solidFill>
          </w14:textFill>
        </w:rPr>
        <w:t>合同价的</w:t>
      </w:r>
      <w:r>
        <w:rPr>
          <w:rFonts w:asciiTheme="minorEastAsia" w:hAnsiTheme="minorEastAsia" w:eastAsiaTheme="minorEastAsia" w:cstheme="minorEastAsia"/>
          <w:b/>
          <w:bCs/>
          <w:color w:val="000000" w:themeColor="text1"/>
          <w:sz w:val="24"/>
          <w:highlight w:val="none"/>
          <w14:textFill>
            <w14:solidFill>
              <w14:schemeClr w14:val="tx1"/>
            </w14:solidFill>
          </w14:textFill>
        </w:rPr>
        <w:t>10%，</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乙方的履约保证金须在中标通知书发出之日起至合同签订前汇入甲方单位账户（应当以转账、数字人民币、支票、汇票或者金融机构、担保机构出具的保函等形式），乙方凭中标通知书、履约保证金缴纳凭证与甲方签订合同。乙方超期或未提交上述凭证的，则视为自动放弃中标资格，甲方有权另行安排。</w:t>
      </w:r>
    </w:p>
    <w:p w14:paraId="576A8EC3">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2.乙方全部履约合同义务，经甲方</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最终验收合格，且乙方已完成竣工资料、设备清单、合格证及检验报告、接线图、安装调试记录、账号权限说明、平台对接资料、操作使用说明、维保资料等全部移交、并无质量、进度、及其他违反合同约定等情形的，甲方在验收合格后</w:t>
      </w:r>
      <w:r>
        <w:rPr>
          <w:rFonts w:asciiTheme="minorEastAsia" w:hAnsiTheme="minorEastAsia" w:eastAsiaTheme="minorEastAsia" w:cstheme="minorEastAsia"/>
          <w:bCs/>
          <w:color w:val="000000" w:themeColor="text1"/>
          <w:sz w:val="24"/>
          <w:highlight w:val="none"/>
          <w14:textFill>
            <w14:solidFill>
              <w14:schemeClr w14:val="tx1"/>
            </w14:solidFill>
          </w14:textFill>
        </w:rPr>
        <w:t>10个工作日内一次性退还履约保证金（保函除外）；</w:t>
      </w:r>
    </w:p>
    <w:p w14:paraId="2DF3AF33">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3.发生以下情况的，履约保证金不予退还或部分退还：</w:t>
      </w:r>
    </w:p>
    <w:p w14:paraId="789501A1">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3.1签订合同后，乙方不履行合同义务或违反合同约定的，甲方有权全额扣除履约保证金，全额不予退还，同时甲方亦有权终止合同，乙方还</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需承担相应的法律赔偿责任。</w:t>
      </w:r>
    </w:p>
    <w:p w14:paraId="076C6FFC">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3.2乙方在履约过程中发生违约行为，给甲方造成损失的，甲方有权在乙方缴纳的履约保证金中予以扣款，以弥补甲方经济损失，不足的部分乙方另外补齐。</w:t>
      </w:r>
    </w:p>
    <w:p w14:paraId="6610B8A3">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auto"/>
          <w:sz w:val="24"/>
          <w:highlight w:val="none"/>
        </w:rPr>
      </w:pPr>
      <w:r>
        <w:rPr>
          <w:rFonts w:hint="eastAsia" w:asciiTheme="minorEastAsia" w:hAnsiTheme="minorEastAsia" w:eastAsiaTheme="minorEastAsia" w:cstheme="minorEastAsia"/>
          <w:bCs/>
          <w:color w:val="auto"/>
          <w:sz w:val="24"/>
          <w:highlight w:val="none"/>
        </w:rPr>
        <w:t>第七条：双方权利义务</w:t>
      </w:r>
    </w:p>
    <w:p w14:paraId="428B5C09">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甲方权利义务：</w:t>
      </w:r>
    </w:p>
    <w:p w14:paraId="4FDDD930">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72"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pacing w:val="-2"/>
          <w:kern w:val="0"/>
          <w:sz w:val="24"/>
          <w:highlight w:val="none"/>
          <w14:textFill>
            <w14:solidFill>
              <w14:schemeClr w14:val="tx1"/>
            </w14:solidFill>
          </w14:textFill>
        </w:rPr>
        <w:t>1.负责在</w:t>
      </w:r>
      <w:r>
        <w:rPr>
          <w:rFonts w:asciiTheme="minorEastAsia" w:hAnsiTheme="minorEastAsia" w:eastAsiaTheme="minorEastAsia" w:cstheme="minorEastAsia"/>
          <w:bCs/>
          <w:color w:val="EE0000"/>
          <w:spacing w:val="-2"/>
          <w:kern w:val="0"/>
          <w:sz w:val="24"/>
          <w:highlight w:val="none"/>
          <w:u w:val="single"/>
        </w:rPr>
        <w:t xml:space="preserve">  / </w:t>
      </w:r>
      <w:r>
        <w:rPr>
          <w:rFonts w:hint="eastAsia" w:asciiTheme="minorEastAsia" w:hAnsiTheme="minorEastAsia" w:eastAsiaTheme="minorEastAsia" w:cstheme="minorEastAsia"/>
          <w:bCs/>
          <w:color w:val="EE0000"/>
          <w:spacing w:val="-2"/>
          <w:kern w:val="0"/>
          <w:sz w:val="24"/>
          <w:highlight w:val="none"/>
        </w:rPr>
        <w:t>年</w:t>
      </w:r>
      <w:r>
        <w:rPr>
          <w:rFonts w:asciiTheme="minorEastAsia" w:hAnsiTheme="minorEastAsia" w:eastAsiaTheme="minorEastAsia" w:cstheme="minorEastAsia"/>
          <w:bCs/>
          <w:color w:val="EE0000"/>
          <w:spacing w:val="-2"/>
          <w:kern w:val="0"/>
          <w:sz w:val="24"/>
          <w:highlight w:val="none"/>
        </w:rPr>
        <w:t xml:space="preserve"> </w:t>
      </w:r>
      <w:r>
        <w:rPr>
          <w:rFonts w:asciiTheme="minorEastAsia" w:hAnsiTheme="minorEastAsia" w:eastAsiaTheme="minorEastAsia" w:cstheme="minorEastAsia"/>
          <w:bCs/>
          <w:color w:val="EE0000"/>
          <w:spacing w:val="-2"/>
          <w:kern w:val="0"/>
          <w:sz w:val="24"/>
          <w:highlight w:val="none"/>
          <w:u w:val="single"/>
        </w:rPr>
        <w:t xml:space="preserve"> /  </w:t>
      </w:r>
      <w:r>
        <w:rPr>
          <w:rFonts w:hint="eastAsia" w:asciiTheme="minorEastAsia" w:hAnsiTheme="minorEastAsia" w:eastAsiaTheme="minorEastAsia" w:cstheme="minorEastAsia"/>
          <w:bCs/>
          <w:color w:val="EE0000"/>
          <w:spacing w:val="-2"/>
          <w:kern w:val="0"/>
          <w:sz w:val="24"/>
          <w:highlight w:val="none"/>
        </w:rPr>
        <w:t>月</w:t>
      </w:r>
      <w:r>
        <w:rPr>
          <w:rFonts w:asciiTheme="minorEastAsia" w:hAnsiTheme="minorEastAsia" w:eastAsiaTheme="minorEastAsia" w:cstheme="minorEastAsia"/>
          <w:bCs/>
          <w:color w:val="EE0000"/>
          <w:spacing w:val="-2"/>
          <w:kern w:val="0"/>
          <w:sz w:val="24"/>
          <w:highlight w:val="none"/>
          <w:u w:val="single"/>
        </w:rPr>
        <w:t xml:space="preserve">  / </w:t>
      </w:r>
      <w:r>
        <w:rPr>
          <w:rFonts w:hint="eastAsia" w:asciiTheme="minorEastAsia" w:hAnsiTheme="minorEastAsia" w:eastAsiaTheme="minorEastAsia" w:cstheme="minorEastAsia"/>
          <w:bCs/>
          <w:color w:val="EE0000"/>
          <w:spacing w:val="-2"/>
          <w:kern w:val="0"/>
          <w:sz w:val="24"/>
          <w:highlight w:val="none"/>
        </w:rPr>
        <w:t>日前</w:t>
      </w:r>
      <w:r>
        <w:rPr>
          <w:rFonts w:hint="eastAsia" w:asciiTheme="minorEastAsia" w:hAnsiTheme="minorEastAsia" w:eastAsiaTheme="minorEastAsia" w:cstheme="minorEastAsia"/>
          <w:bCs/>
          <w:color w:val="000000" w:themeColor="text1"/>
          <w:spacing w:val="-2"/>
          <w:kern w:val="0"/>
          <w:sz w:val="24"/>
          <w:highlight w:val="none"/>
          <w14:textFill>
            <w14:solidFill>
              <w14:schemeClr w14:val="tx1"/>
            </w14:solidFill>
          </w14:textFill>
        </w:rPr>
        <w:t>完成安装现场的相关准备工作，具备乙方设备运输、安装作业的基本条件，如因甲方原因导致无法按照本合同约定的时间进场，工期顺延。</w:t>
      </w:r>
    </w:p>
    <w:p w14:paraId="131C9E25">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35"/>
        <w:rPr>
          <w:rFonts w:asciiTheme="minorEastAsia" w:hAnsiTheme="minorEastAsia" w:eastAsiaTheme="minorEastAsia" w:cstheme="minorEastAsia"/>
          <w:bCs/>
          <w:color w:val="000000" w:themeColor="text1"/>
          <w:spacing w:val="-6"/>
          <w:kern w:val="0"/>
          <w:sz w:val="24"/>
          <w:highlight w:val="none"/>
          <w14:textFill>
            <w14:solidFill>
              <w14:schemeClr w14:val="tx1"/>
            </w14:solidFill>
          </w14:textFill>
        </w:rPr>
      </w:pPr>
      <w:r>
        <w:rPr>
          <w:rFonts w:asciiTheme="minorEastAsia" w:hAnsiTheme="minorEastAsia" w:eastAsiaTheme="minorEastAsia" w:cstheme="minorEastAsia"/>
          <w:bCs/>
          <w:color w:val="000000" w:themeColor="text1"/>
          <w:spacing w:val="-2"/>
          <w:kern w:val="0"/>
          <w:sz w:val="24"/>
          <w:highlight w:val="none"/>
          <w14:textFill>
            <w14:solidFill>
              <w14:schemeClr w14:val="tx1"/>
            </w14:solidFill>
          </w14:textFill>
        </w:rPr>
        <w:t>2.</w:t>
      </w:r>
      <w:r>
        <w:rPr>
          <w:rFonts w:hint="eastAsia" w:asciiTheme="minorEastAsia" w:hAnsiTheme="minorEastAsia" w:eastAsiaTheme="minorEastAsia" w:cstheme="minorEastAsia"/>
          <w:bCs/>
          <w:color w:val="000000" w:themeColor="text1"/>
          <w:spacing w:val="-6"/>
          <w:kern w:val="0"/>
          <w:sz w:val="24"/>
          <w:highlight w:val="none"/>
          <w14:textFill>
            <w14:solidFill>
              <w14:schemeClr w14:val="tx1"/>
            </w14:solidFill>
          </w14:textFill>
        </w:rPr>
        <w:t>积极为乙方设备进场、卸货、存放及安装调试创造现场条件，配合做好施工中的协调工作。</w:t>
      </w:r>
    </w:p>
    <w:p w14:paraId="694C37AB">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3.负责提供</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安装区域内有可能影响工程的险情，如易燃、易爆、高压、有毒的管道和地下电力电缆等技术资料和防护要求。</w:t>
      </w:r>
    </w:p>
    <w:p w14:paraId="32AD3D3D">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35"/>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4.负责按本合同约定时间内支付款项。</w:t>
      </w:r>
    </w:p>
    <w:p w14:paraId="0806986D">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35"/>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5.</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有权对乙方的设备质量、规格参数、安装工艺和安全措施进行监督，并在发现不符合合同约定或相关标准的情况时，有权要求乙方立即整改。如乙方未能及时整改，甲方有权直接干预并采取必要的措施，包括但不限于暂停安装、拒绝验收、解除合同等，直至乙方按照本合同及甲方要求整改完成。</w:t>
      </w:r>
    </w:p>
    <w:p w14:paraId="6E1A7F3F">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35"/>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乙方权利义务：</w:t>
      </w:r>
    </w:p>
    <w:p w14:paraId="57AEC351">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35"/>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1.</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负责按合同约定的品牌、型号、技术参数、数量供应全部设备，并确保设备为全新、原厂正品。同时，负责设备的运输、卸货、就位及配套安装、平台对接、调试、维保工作。安装质量标准执行国家或行业标准（</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如《建筑工程施工质量验收统一标准》</w:t>
      </w:r>
      <w:r>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GB50300-2013）、电气装置安装工程系列标准（GB 50168-2018、GB 50171-2022、GB19517-2023等），验收细则按照招投标文件的规定。</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因设备本身质量缺陷或安装不当引发的所有安全、质量问题及损失，均由乙方承担</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乙方应接受甲方对设备及安装质量、安全措施的监督，并配合甲方提出的整改要求。如甲方采取直接干预措施，乙方应立即执行。</w:t>
      </w:r>
    </w:p>
    <w:p w14:paraId="2DD20F3C">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35"/>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2.负责</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安装现场的文明施工，每日清理施工过程中产生的废物及垃圾，施工过程中对景区成品保护，如在施工中对景区道路、绿化等造成损坏，须照价赔偿。</w:t>
      </w:r>
    </w:p>
    <w:p w14:paraId="5295F1A6">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5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3.本</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项目保修期为</w:t>
      </w:r>
      <w:r>
        <w:rPr>
          <w:rFonts w:asciiTheme="minorEastAsia" w:hAnsiTheme="minorEastAsia" w:eastAsiaTheme="minorEastAsia" w:cstheme="minorEastAsia"/>
          <w:bCs/>
          <w:color w:val="FF0000"/>
          <w:sz w:val="24"/>
          <w:highlight w:val="none"/>
          <w:u w:val="single"/>
        </w:rPr>
        <w:t xml:space="preserve"> </w:t>
      </w:r>
      <w:r>
        <w:rPr>
          <w:rFonts w:hint="eastAsia" w:asciiTheme="minorEastAsia" w:hAnsiTheme="minorEastAsia" w:eastAsiaTheme="minorEastAsia" w:cstheme="minorEastAsia"/>
          <w:bCs/>
          <w:color w:val="FF0000"/>
          <w:sz w:val="24"/>
          <w:highlight w:val="none"/>
          <w:u w:val="single"/>
        </w:rPr>
        <w:t>叁</w:t>
      </w:r>
      <w:r>
        <w:rPr>
          <w:rFonts w:asciiTheme="minorEastAsia" w:hAnsiTheme="minorEastAsia" w:eastAsiaTheme="minorEastAsia" w:cstheme="minorEastAsia"/>
          <w:bCs/>
          <w:color w:val="FF0000"/>
          <w:sz w:val="24"/>
          <w:highlight w:val="none"/>
          <w:u w:val="single"/>
        </w:rPr>
        <w:t xml:space="preserve"> </w:t>
      </w:r>
      <w:r>
        <w:rPr>
          <w:rFonts w:hint="eastAsia" w:asciiTheme="minorEastAsia" w:hAnsiTheme="minorEastAsia" w:eastAsiaTheme="minorEastAsia" w:cstheme="minorEastAsia"/>
          <w:bCs/>
          <w:color w:val="FF0000"/>
          <w:sz w:val="24"/>
          <w:highlight w:val="none"/>
        </w:rPr>
        <w:t>年</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，自全部设备安装完成并通过甲方验收合格之日起计算。在保修期内，乙方每半年对全部</w:t>
      </w:r>
      <w:r>
        <w:rPr>
          <w:rFonts w:asciiTheme="minorEastAsia" w:hAnsiTheme="minorEastAsia" w:eastAsiaTheme="minorEastAsia" w:cstheme="minorEastAsia"/>
          <w:bCs/>
          <w:color w:val="000000" w:themeColor="text1"/>
          <w:sz w:val="24"/>
          <w:highlight w:val="none"/>
          <w14:textFill>
            <w14:solidFill>
              <w14:schemeClr w14:val="tx1"/>
            </w14:solidFill>
          </w14:textFill>
        </w:rPr>
        <w:t>设备</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进行一次</w:t>
      </w:r>
      <w:r>
        <w:rPr>
          <w:rFonts w:asciiTheme="minorEastAsia" w:hAnsiTheme="minorEastAsia" w:eastAsiaTheme="minorEastAsia" w:cstheme="minorEastAsia"/>
          <w:bCs/>
          <w:color w:val="000000" w:themeColor="text1"/>
          <w:sz w:val="24"/>
          <w:highlight w:val="none"/>
          <w14:textFill>
            <w14:solidFill>
              <w14:schemeClr w14:val="tx1"/>
            </w14:solidFill>
          </w14:textFill>
        </w:rPr>
        <w:t>检修，提供盖章的检修记录</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w:t>
      </w:r>
      <w:r>
        <w:rPr>
          <w:rFonts w:asciiTheme="minorEastAsia" w:hAnsiTheme="minorEastAsia" w:eastAsiaTheme="minorEastAsia" w:cstheme="minorEastAsia"/>
          <w:bCs/>
          <w:color w:val="000000" w:themeColor="text1"/>
          <w:sz w:val="24"/>
          <w:highlight w:val="none"/>
          <w14:textFill>
            <w14:solidFill>
              <w14:schemeClr w14:val="tx1"/>
            </w14:solidFill>
          </w14:textFill>
        </w:rPr>
        <w:t>并由甲方签字确认</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。因设备本身质量问题或安装工艺缺陷导致的任何故障，</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乙方应在接到甲方通知后的【</w:t>
      </w:r>
      <w:r>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2】小时内到达现场，并在【1】个工作日内</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免费</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完成修复，修复后该部件保修期重新计算。若双方对故障原因存在争议，应由双方共同指定的第三方评估机构进行评估，评估费用由责任方承担。若乙方未能按时修复或修复后仍存在问题，甲方有权自行修复，费用由乙方承担</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。保修期内如出现非质量问题，</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乙方应在接到甲方通知后的【</w:t>
      </w:r>
      <w:r>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2】小时内到达现场，协助甲方解决问题，费用由责任方承担。</w:t>
      </w:r>
    </w:p>
    <w:p w14:paraId="04993AA3">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50"/>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pPr>
      <w:r>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4.</w:t>
      </w:r>
      <w:r>
        <w:rPr>
          <w:rFonts w:hint="eastAsia" w:asciiTheme="minorEastAsia" w:hAnsiTheme="minorEastAsia" w:eastAsiaTheme="minorEastAsia" w:cstheme="minorEastAsia"/>
          <w:bCs/>
          <w:color w:val="EE0000"/>
          <w:sz w:val="24"/>
          <w:highlight w:val="none"/>
          <w:shd w:val="clear" w:color="auto" w:fill="FFFFFF"/>
        </w:rPr>
        <w:t>乙方指派</w:t>
      </w:r>
      <w:r>
        <w:rPr>
          <w:rFonts w:asciiTheme="minorEastAsia" w:hAnsiTheme="minorEastAsia" w:eastAsiaTheme="minorEastAsia" w:cstheme="minorEastAsia"/>
          <w:bCs/>
          <w:color w:val="EE0000"/>
          <w:sz w:val="24"/>
          <w:highlight w:val="none"/>
          <w:u w:val="single"/>
          <w:shd w:val="clear" w:color="auto" w:fill="FFFFFF"/>
        </w:rPr>
        <w:t xml:space="preserve">       </w:t>
      </w:r>
      <w:r>
        <w:rPr>
          <w:rFonts w:hint="eastAsia" w:asciiTheme="minorEastAsia" w:hAnsiTheme="minorEastAsia" w:eastAsiaTheme="minorEastAsia" w:cstheme="minorEastAsia"/>
          <w:bCs/>
          <w:color w:val="EE0000"/>
          <w:sz w:val="24"/>
          <w:highlight w:val="none"/>
          <w:shd w:val="clear" w:color="auto" w:fill="FFFFFF"/>
        </w:rPr>
        <w:t>为项目负责人</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由其作为专业的管理人员和技术人员负责协调设备供货、现场安装管理及技术对接，保证施工各环节的衔接顺畅。在施工过程中，如果发生任何问题，乙方的项目负责人会及时和甲方的相关负责人进行沟通和协商，确保项目顺利推进。</w:t>
      </w:r>
    </w:p>
    <w:p w14:paraId="3F4EB397">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5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5.乙方及施工</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人员应安全施工。本合同期限内，由于乙方人员违章操作，野蛮施工而造成的各项安全事故均由乙方自行负责；由于乙方原因导致甲方对外承担责任的，乙方应当全额赔偿甲方因此产生的全部损失。</w:t>
      </w:r>
    </w:p>
    <w:p w14:paraId="4E509CE1">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5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6.</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乙方确保具有招标文件及本合同约定的相关资质，乙方在履行本合同约定的义务期间，应当自行办理施工所需的各项行政许可、审批等手续，并报甲方备案。</w:t>
      </w:r>
    </w:p>
    <w:p w14:paraId="2E20E6EA">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5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7.</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未经甲方同意，乙方不得将本合同项下的全部或部分义务转让给任何第三人。</w:t>
      </w:r>
    </w:p>
    <w:p w14:paraId="3C86391C">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50"/>
        <w:rPr>
          <w:rFonts w:asciiTheme="minorEastAsia" w:hAnsiTheme="minorEastAsia" w:eastAsiaTheme="minorEastAsia" w:cstheme="minorEastAsia"/>
          <w:bCs/>
          <w:color w:val="000000" w:themeColor="text1"/>
          <w:sz w:val="24"/>
          <w:highlight w:val="none"/>
          <w14:textFill>
            <w14:solidFill>
              <w14:schemeClr w14:val="tx1"/>
            </w14:solidFill>
          </w14:textFill>
        </w:rPr>
      </w:pPr>
      <w:bookmarkStart w:id="3" w:name="autodocs_10_2"/>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第八条：项目验收</w:t>
      </w:r>
      <w:bookmarkEnd w:id="3"/>
    </w:p>
    <w:p w14:paraId="0449B22E">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bookmarkStart w:id="4" w:name="autodocs_10_1"/>
      <w:r>
        <w:rPr>
          <w:rFonts w:asciiTheme="minorEastAsia" w:hAnsiTheme="minorEastAsia" w:eastAsiaTheme="minorEastAsia" w:cstheme="minorEastAsia"/>
          <w:bCs/>
          <w:color w:val="000000" w:themeColor="text1"/>
          <w:sz w:val="24"/>
          <w:highlight w:val="none"/>
          <w14:textFill>
            <w14:solidFill>
              <w14:schemeClr w14:val="tx1"/>
            </w14:solidFill>
          </w14:textFill>
        </w:rPr>
        <w:t>1.验收依据：根据国家或行业标准（如《建筑工程施工质量验收统一标准》GB50300-2013）、电气装置安装工程系列标准（GB 50168-2018、GB 50171-2022、GB19517-2023等）、设计文件及合同约定的具体质量标准和验收细则进行验收。具体验收流程包括但不限于：提交竣工资料、组织验收小组、现场检查、形成验收报告。</w:t>
      </w:r>
      <w:bookmarkEnd w:id="4"/>
    </w:p>
    <w:p w14:paraId="1A453B5F">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35"/>
        <w:rPr>
          <w:rFonts w:asciiTheme="minorEastAsia" w:hAnsiTheme="minorEastAsia" w:eastAsiaTheme="minorEastAsia" w:cstheme="minorEastAsia"/>
          <w:bCs/>
          <w:color w:val="000000" w:themeColor="text1"/>
          <w:sz w:val="24"/>
          <w:highlight w:val="none"/>
          <w14:textFill>
            <w14:solidFill>
              <w14:schemeClr w14:val="tx1"/>
            </w14:solidFill>
          </w14:textFill>
        </w:rPr>
      </w:pPr>
      <w:bookmarkStart w:id="5" w:name="autodocs_11_1"/>
      <w:r>
        <w:rPr>
          <w:rFonts w:asciiTheme="minorEastAsia" w:hAnsiTheme="minorEastAsia" w:eastAsiaTheme="minorEastAsia" w:cstheme="minorEastAsia"/>
          <w:bCs/>
          <w:color w:val="000000" w:themeColor="text1"/>
          <w:sz w:val="24"/>
          <w:highlight w:val="none"/>
          <w14:textFill>
            <w14:solidFill>
              <w14:schemeClr w14:val="tx1"/>
            </w14:solidFill>
          </w14:textFill>
        </w:rPr>
        <w:t>2.乙方负责按照国家及地方现行的相关法律法规、行业标准和技术规范办理竣工验收手续，并提交完整的竣工资料。竣工资料至少应包括设备清单、产品合格证及检验报告、安装调试记录、接线图、点位示意图、平台对接资料、账号权限说明、操作使用说明、维护保养说明、质保文件及甲方要求的其他资料。前述资料应于申请最终验收前一次性移交甲方并经甲方确认，未按要求移交的，甲方有权拒绝验收、拒绝付款并暂缓退还履约保证金。验收标准包括但不限于工程质量、安全性能、环保要求等方面。未经验收合格，甲方不得擅自验收投运。如验收不合格，乙方应在接到甲方通知后</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w:t>
      </w:r>
      <w:r>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5】个工作日内</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完成整改，并承担所有整改费用。整改完成后，乙方应重新申请验收，直至验收合格。如因乙方原因导致</w:t>
      </w:r>
      <w:r>
        <w:rPr>
          <w:rFonts w:hint="eastAsia" w:asciiTheme="minorEastAsia" w:hAnsiTheme="minorEastAsia" w:eastAsiaTheme="minorEastAsia" w:cstheme="minorEastAsia"/>
          <w:bCs/>
          <w:color w:val="EE0000"/>
          <w:sz w:val="24"/>
          <w:highlight w:val="none"/>
        </w:rPr>
        <w:t>【</w:t>
      </w:r>
      <w:r>
        <w:rPr>
          <w:rFonts w:asciiTheme="minorEastAsia" w:hAnsiTheme="minorEastAsia" w:eastAsiaTheme="minorEastAsia" w:cstheme="minorEastAsia"/>
          <w:bCs/>
          <w:color w:val="EE0000"/>
          <w:sz w:val="24"/>
          <w:highlight w:val="none"/>
        </w:rPr>
        <w:t>2】</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次验收不合格，甲方有权解除合同，并要求乙方赔偿因此造成的损失。</w:t>
      </w:r>
      <w:bookmarkEnd w:id="5"/>
    </w:p>
    <w:p w14:paraId="6D0368E0">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第九条：不可抗力</w:t>
      </w:r>
    </w:p>
    <w:p w14:paraId="36DB5083">
      <w:pPr>
        <w:snapToGrid w:val="0"/>
        <w:spacing w:line="480" w:lineRule="exact"/>
        <w:ind w:firstLine="567"/>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1.因恶劣天气、自然灾害等不可抗力因素导致不能履行合同的，根据不可抗力的影响，受不可抗力影响一方部分或者全部免除责任。但合同一方迟延履行后发生不可抗力的，不能免除责任。</w:t>
      </w:r>
    </w:p>
    <w:p w14:paraId="16AC843D">
      <w:pPr>
        <w:snapToGrid w:val="0"/>
        <w:spacing w:line="480" w:lineRule="exact"/>
        <w:ind w:firstLine="567"/>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2.合同一方因恶劣天气等不可抗力因素导致不能履行合同的，应当及时通知对方，并采取有效措施以减轻可能给对方造成的损失，并应当在不可抗力事件发生之日起【5】日内提供有关行政部门认定不可抗力因素的相关证明文件。</w:t>
      </w:r>
    </w:p>
    <w:p w14:paraId="7359D90C">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bookmarkStart w:id="6" w:name="autodocs_14_1"/>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第十条：违约责任</w:t>
      </w:r>
    </w:p>
    <w:p w14:paraId="58E886BC">
      <w:pPr>
        <w:tabs>
          <w:tab w:val="left" w:pos="0"/>
          <w:tab w:val="left" w:pos="378"/>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1.甲方</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无正当理由不按合同约定时间支付费用的，应按应付未付款项为基数，按每日万分之一向乙方支付违约金，但违约金总额不超过应付未付款项的百分之五。因乙方原因、发票不合规、资料未完整移交、款项结算争议、不可抗力或其他法定免责事由导致的迟延付款除外。</w:t>
      </w:r>
    </w:p>
    <w:p w14:paraId="6B85D15B">
      <w:pPr>
        <w:tabs>
          <w:tab w:val="left" w:pos="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2.乙方不能按合同规定的日期完成</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项目验收并合格，或提供的服务质量不符合约定，或未能按时提供材料，乙方应按合同总价的万分之五</w:t>
      </w:r>
      <w:r>
        <w:rPr>
          <w:rFonts w:asciiTheme="minorEastAsia" w:hAnsiTheme="minorEastAsia" w:eastAsiaTheme="minorEastAsia" w:cstheme="minorEastAsia"/>
          <w:bCs/>
          <w:color w:val="000000" w:themeColor="text1"/>
          <w:sz w:val="24"/>
          <w:highlight w:val="none"/>
          <w14:textFill>
            <w14:solidFill>
              <w14:schemeClr w14:val="tx1"/>
            </w14:solidFill>
          </w14:textFill>
        </w:rPr>
        <w:t>/天向甲方支付违约金。如乙方逾期超过</w:t>
      </w:r>
      <w:r>
        <w:rPr>
          <w:rFonts w:hint="eastAsia"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w:t>
      </w:r>
      <w:r>
        <w:rPr>
          <w:rFonts w:asciiTheme="minorEastAsia" w:hAnsiTheme="minorEastAsia" w:eastAsiaTheme="minorEastAsia" w:cstheme="minorEastAsia"/>
          <w:bCs/>
          <w:color w:val="000000" w:themeColor="text1"/>
          <w:sz w:val="24"/>
          <w:highlight w:val="none"/>
          <w:shd w:val="clear" w:color="auto" w:fill="FFFFFF"/>
          <w14:textFill>
            <w14:solidFill>
              <w14:schemeClr w14:val="tx1"/>
            </w14:solidFill>
          </w14:textFill>
        </w:rPr>
        <w:t>3】</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天仍未完成验收或乙方发生违反本合同约定及招投标文件的其他行为，甲方有权解除合同，并要求乙方支付相当于合同总价</w:t>
      </w:r>
      <w:r>
        <w:rPr>
          <w:rFonts w:asciiTheme="minorEastAsia" w:hAnsiTheme="minorEastAsia" w:eastAsiaTheme="minorEastAsia" w:cstheme="minorEastAsia"/>
          <w:bCs/>
          <w:color w:val="000000" w:themeColor="text1"/>
          <w:sz w:val="24"/>
          <w:highlight w:val="none"/>
          <w14:textFill>
            <w14:solidFill>
              <w14:schemeClr w14:val="tx1"/>
            </w14:solidFill>
          </w14:textFill>
        </w:rPr>
        <w:t>30%的额外违约金，违约金不足以弥补甲方损失的，乙方应当补足。此外，如因乙方原因导致</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质量不合格、安全问题或其他违约情形，乙方应赔偿甲方因此遭受的全部实际损失，包括但不限于直接损失、间接损失、第三方索赔、甲方因维权产生的诉讼费、律师费、保全费等。</w:t>
      </w:r>
    </w:p>
    <w:p w14:paraId="07BD81F4">
      <w:pPr>
        <w:tabs>
          <w:tab w:val="left" w:pos="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第十一条：合同解除</w:t>
      </w:r>
    </w:p>
    <w:p w14:paraId="0C2F24B7">
      <w:pPr>
        <w:snapToGrid w:val="0"/>
        <w:spacing w:line="48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1.有下列情形之一，甲方有权解除合同：</w:t>
      </w:r>
    </w:p>
    <w:p w14:paraId="07A0475E">
      <w:pPr>
        <w:snapToGrid w:val="0"/>
        <w:spacing w:line="48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w:t>
      </w:r>
      <w:r>
        <w:rPr>
          <w:rFonts w:asciiTheme="minorEastAsia" w:hAnsiTheme="minorEastAsia" w:eastAsiaTheme="minorEastAsia" w:cstheme="minorEastAsia"/>
          <w:bCs/>
          <w:color w:val="000000" w:themeColor="text1"/>
          <w:sz w:val="24"/>
          <w:highlight w:val="none"/>
          <w14:textFill>
            <w14:solidFill>
              <w14:schemeClr w14:val="tx1"/>
            </w14:solidFill>
          </w14:textFill>
        </w:rPr>
        <w:t>1）因不可抗力致使不能实现合同目的，甲方有权解除合同。</w:t>
      </w:r>
    </w:p>
    <w:p w14:paraId="2ADE8E2F">
      <w:pPr>
        <w:snapToGrid w:val="0"/>
        <w:spacing w:line="48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w:t>
      </w:r>
      <w:r>
        <w:rPr>
          <w:rFonts w:asciiTheme="minorEastAsia" w:hAnsiTheme="minorEastAsia" w:eastAsiaTheme="minorEastAsia" w:cstheme="minorEastAsia"/>
          <w:bCs/>
          <w:color w:val="000000" w:themeColor="text1"/>
          <w:sz w:val="24"/>
          <w:highlight w:val="none"/>
          <w14:textFill>
            <w14:solidFill>
              <w14:schemeClr w14:val="tx1"/>
            </w14:solidFill>
          </w14:textFill>
        </w:rPr>
        <w:t>2）因乙方违约导致合同不能履行，甲方有权解除合同。</w:t>
      </w:r>
    </w:p>
    <w:p w14:paraId="37015AEB">
      <w:pPr>
        <w:tabs>
          <w:tab w:val="left" w:pos="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w:t>
      </w:r>
      <w:r>
        <w:rPr>
          <w:rFonts w:asciiTheme="minorEastAsia" w:hAnsiTheme="minorEastAsia" w:eastAsiaTheme="minorEastAsia" w:cstheme="minorEastAsia"/>
          <w:bCs/>
          <w:color w:val="000000" w:themeColor="text1"/>
          <w:sz w:val="24"/>
          <w:highlight w:val="none"/>
          <w14:textFill>
            <w14:solidFill>
              <w14:schemeClr w14:val="tx1"/>
            </w14:solidFill>
          </w14:textFill>
        </w:rPr>
        <w:t>3）因乙方违反合同约定，经甲方提出整改要求后【3】日内仍未予以纠正或经整改仍不符合甲方要求、合同约定的，甲方有权解除合同。</w:t>
      </w:r>
    </w:p>
    <w:p w14:paraId="4A09CBE7">
      <w:pPr>
        <w:tabs>
          <w:tab w:val="left" w:pos="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2.有权解除合同的一方，应当在违约事实或不可抗力发生之后三十天内书面通知对方提出解除合同，合同在书面通知到达对方时解除。</w:t>
      </w:r>
    </w:p>
    <w:bookmarkEnd w:id="6"/>
    <w:p w14:paraId="74E03149">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77" w:firstLineChars="199"/>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第十二条：争议的解决</w:t>
      </w:r>
    </w:p>
    <w:p w14:paraId="57CFAB97">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70" w:firstLineChars="196"/>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甲、乙双方因履行本合同发生争议，应当协商解决，协商不成时，双方可向南通市崇川区人民法院起诉。</w:t>
      </w:r>
    </w:p>
    <w:p w14:paraId="54F69340">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77" w:firstLineChars="199"/>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第十三条：附则</w:t>
      </w:r>
    </w:p>
    <w:p w14:paraId="127BDE76">
      <w:pPr>
        <w:tabs>
          <w:tab w:val="left" w:pos="0"/>
          <w:tab w:val="left" w:pos="720"/>
          <w:tab w:val="left" w:pos="1440"/>
          <w:tab w:val="left" w:pos="2160"/>
          <w:tab w:val="left" w:pos="2880"/>
          <w:tab w:val="left" w:pos="3600"/>
          <w:tab w:val="left" w:pos="4320"/>
        </w:tabs>
        <w:autoSpaceDE w:val="0"/>
        <w:autoSpaceDN w:val="0"/>
        <w:adjustRightInd w:val="0"/>
        <w:spacing w:line="440" w:lineRule="exact"/>
        <w:outlineLvl w:val="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1.本合同自双方签字盖章后生效，结算完毕存档，待保修期到期后失效。</w:t>
      </w:r>
    </w:p>
    <w:p w14:paraId="35121109">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41"/>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2.本合同未尽事宜，双方可以协商解决，并另行签订书面补充协议，补充协议与本合同具</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有同等法律效力。</w:t>
      </w:r>
    </w:p>
    <w:p w14:paraId="11245AA4">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asciiTheme="minorEastAsia" w:hAnsiTheme="minorEastAsia" w:eastAsiaTheme="minorEastAsia" w:cstheme="minorEastAsia"/>
          <w:bCs/>
          <w:color w:val="000000" w:themeColor="text1"/>
          <w:sz w:val="24"/>
          <w:highlight w:val="none"/>
          <w14:textFill>
            <w14:solidFill>
              <w14:schemeClr w14:val="tx1"/>
            </w14:solidFill>
          </w14:textFill>
        </w:rPr>
        <w:t>3.本合同一式陆份，甲方执</w:t>
      </w:r>
      <w:r>
        <w:rPr>
          <w:rFonts w:hint="eastAsia" w:asciiTheme="minorEastAsia" w:hAnsiTheme="minorEastAsia" w:eastAsiaTheme="minorEastAsia" w:cstheme="minorEastAsia"/>
          <w:bCs/>
          <w:color w:val="000000" w:themeColor="text1"/>
          <w:sz w:val="24"/>
          <w:highlight w:val="none"/>
          <w:u w:val="single"/>
          <w14:textFill>
            <w14:solidFill>
              <w14:schemeClr w14:val="tx1"/>
            </w14:solidFill>
          </w14:textFill>
        </w:rPr>
        <w:t>肆</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份，乙方持</w:t>
      </w:r>
      <w:r>
        <w:rPr>
          <w:rFonts w:hint="eastAsia" w:asciiTheme="minorEastAsia" w:hAnsiTheme="minorEastAsia" w:eastAsiaTheme="minorEastAsia" w:cstheme="minorEastAsia"/>
          <w:bCs/>
          <w:color w:val="000000" w:themeColor="text1"/>
          <w:sz w:val="24"/>
          <w:highlight w:val="none"/>
          <w:u w:val="single"/>
          <w14:textFill>
            <w14:solidFill>
              <w14:schemeClr w14:val="tx1"/>
            </w14:solidFill>
          </w14:textFill>
        </w:rPr>
        <w:t>贰</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份，具有同等法律效力。</w:t>
      </w:r>
    </w:p>
    <w:p w14:paraId="3AB60D49">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500" w:firstLineChars="200"/>
        <w:rPr>
          <w:rFonts w:ascii="Arial" w:hAnsi="Arial" w:cs="Arial"/>
          <w:color w:val="000000" w:themeColor="text1"/>
          <w:spacing w:val="5"/>
          <w:sz w:val="24"/>
          <w:highlight w:val="none"/>
          <w:shd w:val="clear" w:color="auto" w:fill="FFFFFF"/>
          <w14:textFill>
            <w14:solidFill>
              <w14:schemeClr w14:val="tx1"/>
            </w14:solidFill>
          </w14:textFill>
        </w:rPr>
      </w:pPr>
      <w:r>
        <w:rPr>
          <w:rFonts w:hint="eastAsia" w:ascii="Arial" w:hAnsi="Arial" w:cs="Arial"/>
          <w:color w:val="000000" w:themeColor="text1"/>
          <w:spacing w:val="5"/>
          <w:sz w:val="24"/>
          <w:highlight w:val="none"/>
          <w:shd w:val="clear" w:color="auto" w:fill="FFFFFF"/>
          <w14:textFill>
            <w14:solidFill>
              <w14:schemeClr w14:val="tx1"/>
            </w14:solidFill>
          </w14:textFill>
        </w:rPr>
        <w:t>第十四条：其他</w:t>
      </w:r>
    </w:p>
    <w:p w14:paraId="75287CD6">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500" w:firstLineChars="200"/>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Arial" w:hAnsi="Arial" w:cs="Arial"/>
          <w:color w:val="000000" w:themeColor="text1"/>
          <w:spacing w:val="5"/>
          <w:sz w:val="24"/>
          <w:highlight w:val="none"/>
          <w:shd w:val="clear" w:color="auto" w:fill="FFFFFF"/>
          <w14:textFill>
            <w14:solidFill>
              <w14:schemeClr w14:val="tx1"/>
            </w14:solidFill>
          </w14:textFill>
        </w:rPr>
        <w:t>其他未明确责任参照相关法律法规执行，当合同中未明确违约责任时，可以依据《中华人民共和国民法典》的相关规定来处理。</w:t>
      </w:r>
    </w:p>
    <w:p w14:paraId="2D4A1D59">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41"/>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甲方：（公章）</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乙方：（公章）</w:t>
      </w:r>
    </w:p>
    <w:p w14:paraId="0F549FB3">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41"/>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代</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表</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人：</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代</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表</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人：</w:t>
      </w:r>
    </w:p>
    <w:p w14:paraId="3C7F4AA1">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41"/>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开户银行：</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开户银行：</w:t>
      </w:r>
    </w:p>
    <w:p w14:paraId="7A5EC998">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41"/>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账</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号</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账</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号：</w:t>
      </w:r>
    </w:p>
    <w:p w14:paraId="2168B485">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41"/>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税</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号</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税</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号：</w:t>
      </w:r>
    </w:p>
    <w:p w14:paraId="48E22629">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41"/>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联系电话：</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联系电话：</w:t>
      </w:r>
    </w:p>
    <w:p w14:paraId="26DED68D">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1461" w:firstLineChars="609"/>
        <w:rPr>
          <w:rFonts w:asciiTheme="minorEastAsia" w:hAnsiTheme="minorEastAsia" w:eastAsiaTheme="minorEastAsia" w:cstheme="minorEastAsia"/>
          <w:bCs/>
          <w:color w:val="000000" w:themeColor="text1"/>
          <w:sz w:val="24"/>
          <w:highlight w:val="none"/>
          <w14:textFill>
            <w14:solidFill>
              <w14:schemeClr w14:val="tx1"/>
            </w14:solidFill>
          </w14:textFill>
        </w:rPr>
      </w:pP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年</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月</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日</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年</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月</w:t>
      </w:r>
      <w:r>
        <w:rPr>
          <w:rFonts w:asciiTheme="minorEastAsia" w:hAnsiTheme="minorEastAsia" w:eastAsiaTheme="minorEastAsia" w:cstheme="minorEastAsia"/>
          <w:bCs/>
          <w:color w:val="000000" w:themeColor="text1"/>
          <w:sz w:val="24"/>
          <w:highlight w:val="none"/>
          <w14:textFill>
            <w14:solidFill>
              <w14:schemeClr w14:val="tx1"/>
            </w14:solidFill>
          </w14:textFill>
        </w:rPr>
        <w:t xml:space="preserve">    </w:t>
      </w:r>
      <w:r>
        <w:rPr>
          <w:rFonts w:hint="eastAsia" w:asciiTheme="minorEastAsia" w:hAnsiTheme="minorEastAsia" w:eastAsiaTheme="minorEastAsia" w:cstheme="minorEastAsia"/>
          <w:bCs/>
          <w:color w:val="000000" w:themeColor="text1"/>
          <w:sz w:val="24"/>
          <w:highlight w:val="none"/>
          <w14:textFill>
            <w14:solidFill>
              <w14:schemeClr w14:val="tx1"/>
            </w14:solidFill>
          </w14:textFill>
        </w:rPr>
        <w:t>日</w:t>
      </w:r>
    </w:p>
    <w:p w14:paraId="4DD9A907">
      <w:pPr>
        <w:pStyle w:val="14"/>
        <w:ind w:firstLine="480"/>
        <w:rPr>
          <w:rFonts w:ascii="宋体" w:hAnsi="宋体"/>
          <w:bCs/>
          <w:color w:val="000000" w:themeColor="text1"/>
          <w:sz w:val="24"/>
          <w:highlight w:val="none"/>
          <w14:textFill>
            <w14:solidFill>
              <w14:schemeClr w14:val="tx1"/>
            </w14:solidFill>
          </w14:textFill>
        </w:rPr>
      </w:pPr>
    </w:p>
    <w:p w14:paraId="32364829">
      <w:pPr>
        <w:pStyle w:val="14"/>
        <w:ind w:firstLine="480"/>
        <w:rPr>
          <w:rFonts w:ascii="宋体" w:hAnsi="宋体"/>
          <w:bCs/>
          <w:color w:val="000000" w:themeColor="text1"/>
          <w:sz w:val="24"/>
          <w:highlight w:val="none"/>
          <w14:textFill>
            <w14:solidFill>
              <w14:schemeClr w14:val="tx1"/>
            </w14:solidFill>
          </w14:textFill>
        </w:rPr>
      </w:pPr>
    </w:p>
    <w:p w14:paraId="677B25D5">
      <w:pPr>
        <w:pStyle w:val="14"/>
        <w:ind w:left="0" w:firstLine="0" w:firstLineChars="0"/>
        <w:rPr>
          <w:rFonts w:ascii="宋体" w:hAnsi="宋体"/>
          <w:bCs/>
          <w:color w:val="000000" w:themeColor="text1"/>
          <w:sz w:val="24"/>
          <w:highlight w:val="none"/>
          <w14:textFill>
            <w14:solidFill>
              <w14:schemeClr w14:val="tx1"/>
            </w14:solidFill>
          </w14:textFill>
        </w:rPr>
      </w:pPr>
      <w:r>
        <w:rPr>
          <w:rFonts w:hint="eastAsia" w:ascii="宋体" w:hAnsi="宋体"/>
          <w:b/>
          <w:color w:val="000000" w:themeColor="text1"/>
          <w:sz w:val="24"/>
          <w:highlight w:val="none"/>
          <w14:textFill>
            <w14:solidFill>
              <w14:schemeClr w14:val="tx1"/>
            </w14:solidFill>
          </w14:textFill>
        </w:rPr>
        <w:t>注：招标人有权在不更改合同文本实质性条款的前提下，对条款进行细微调整，以确保其合理性与准确性。</w:t>
      </w:r>
    </w:p>
    <w:p w14:paraId="6CD06265">
      <w:pPr>
        <w:jc w:val="left"/>
        <w:rPr>
          <w:rFonts w:ascii="宋体" w:hAnsi="宋体"/>
          <w:b/>
          <w:color w:val="000000" w:themeColor="text1"/>
          <w:sz w:val="36"/>
          <w:szCs w:val="36"/>
          <w:highlight w:val="none"/>
          <w14:textFill>
            <w14:solidFill>
              <w14:schemeClr w14:val="tx1"/>
            </w14:solidFill>
          </w14:textFill>
        </w:rPr>
      </w:pPr>
    </w:p>
    <w:p w14:paraId="7885BB47">
      <w:pPr>
        <w:spacing w:line="460" w:lineRule="exact"/>
        <w:jc w:val="center"/>
        <w:rPr>
          <w:rFonts w:hint="eastAsia" w:ascii="宋体" w:hAnsi="宋体"/>
          <w:b/>
          <w:color w:val="000000" w:themeColor="text1"/>
          <w:sz w:val="36"/>
          <w:szCs w:val="36"/>
          <w:highlight w:val="none"/>
          <w14:textFill>
            <w14:solidFill>
              <w14:schemeClr w14:val="tx1"/>
            </w14:solidFill>
          </w14:textFill>
        </w:rPr>
        <w:sectPr>
          <w:pgSz w:w="11906" w:h="16838"/>
          <w:pgMar w:top="1440" w:right="1803" w:bottom="1440" w:left="1803" w:header="851" w:footer="992" w:gutter="0"/>
          <w:cols w:space="0" w:num="1"/>
          <w:docGrid w:type="lines" w:linePitch="319" w:charSpace="0"/>
        </w:sectPr>
      </w:pPr>
    </w:p>
    <w:p w14:paraId="5A174A26">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hint="eastAsia" w:ascii="宋体" w:hAnsi="宋体"/>
          <w:b/>
          <w:color w:val="000000" w:themeColor="text1"/>
          <w:sz w:val="36"/>
          <w:szCs w:val="36"/>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附件：</w:t>
      </w:r>
    </w:p>
    <w:p w14:paraId="3F4AE039">
      <w:pPr>
        <w:spacing w:line="460" w:lineRule="exact"/>
        <w:jc w:val="center"/>
        <w:rPr>
          <w:rFonts w:hint="eastAsia" w:ascii="宋体" w:hAnsi="宋体"/>
          <w:b/>
          <w:color w:val="000000" w:themeColor="text1"/>
          <w:sz w:val="36"/>
          <w:szCs w:val="36"/>
          <w:highlight w:val="none"/>
          <w14:textFill>
            <w14:solidFill>
              <w14:schemeClr w14:val="tx1"/>
            </w14:solidFill>
          </w14:textFill>
        </w:rPr>
      </w:pPr>
    </w:p>
    <w:p w14:paraId="0920DAD8">
      <w:pPr>
        <w:spacing w:line="460" w:lineRule="exact"/>
        <w:jc w:val="center"/>
        <w:rPr>
          <w:rFonts w:hint="eastAsia" w:ascii="宋体" w:hAnsi="宋体"/>
          <w:b/>
          <w:color w:val="000000" w:themeColor="text1"/>
          <w:sz w:val="36"/>
          <w:szCs w:val="36"/>
          <w:highlight w:val="none"/>
          <w14:textFill>
            <w14:solidFill>
              <w14:schemeClr w14:val="tx1"/>
            </w14:solidFill>
          </w14:textFill>
        </w:rPr>
      </w:pPr>
      <w:r>
        <w:rPr>
          <w:rFonts w:hint="eastAsia" w:ascii="宋体" w:hAnsi="宋体"/>
          <w:b/>
          <w:color w:val="000000" w:themeColor="text1"/>
          <w:sz w:val="36"/>
          <w:szCs w:val="36"/>
          <w:highlight w:val="none"/>
          <w14:textFill>
            <w14:solidFill>
              <w14:schemeClr w14:val="tx1"/>
            </w14:solidFill>
          </w14:textFill>
        </w:rPr>
        <w:t>电动自行车充电场所智能AI摄像头安装统计表</w:t>
      </w:r>
    </w:p>
    <w:p w14:paraId="5E065CD2">
      <w:pPr>
        <w:spacing w:line="460" w:lineRule="exact"/>
        <w:jc w:val="center"/>
        <w:rPr>
          <w:rFonts w:hint="eastAsia" w:ascii="宋体" w:hAnsi="宋体"/>
          <w:b/>
          <w:color w:val="000000" w:themeColor="text1"/>
          <w:sz w:val="36"/>
          <w:szCs w:val="36"/>
          <w:highlight w:val="none"/>
          <w14:textFill>
            <w14:solidFill>
              <w14:schemeClr w14:val="tx1"/>
            </w14:solidFill>
          </w14:textFill>
        </w:rPr>
      </w:pP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2"/>
        <w:gridCol w:w="892"/>
        <w:gridCol w:w="2568"/>
        <w:gridCol w:w="4860"/>
        <w:gridCol w:w="2544"/>
        <w:gridCol w:w="948"/>
      </w:tblGrid>
      <w:tr w14:paraId="47FB6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2" w:type="dxa"/>
            <w:vAlign w:val="center"/>
          </w:tcPr>
          <w:p w14:paraId="232FE831">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b/>
                <w:bCs/>
                <w:i w:val="0"/>
                <w:iCs w:val="0"/>
                <w:color w:val="000000"/>
                <w:kern w:val="0"/>
                <w:sz w:val="28"/>
                <w:szCs w:val="28"/>
                <w:highlight w:val="none"/>
                <w:u w:val="none"/>
                <w:lang w:val="en-US" w:eastAsia="zh-CN" w:bidi="ar"/>
              </w:rPr>
              <w:t>片区</w:t>
            </w:r>
          </w:p>
        </w:tc>
        <w:tc>
          <w:tcPr>
            <w:tcW w:w="892" w:type="dxa"/>
            <w:vAlign w:val="center"/>
          </w:tcPr>
          <w:p w14:paraId="48676E16">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b/>
                <w:bCs/>
                <w:i w:val="0"/>
                <w:iCs w:val="0"/>
                <w:color w:val="000000"/>
                <w:kern w:val="0"/>
                <w:sz w:val="28"/>
                <w:szCs w:val="28"/>
                <w:highlight w:val="none"/>
                <w:u w:val="none"/>
                <w:lang w:val="en-US" w:eastAsia="zh-CN" w:bidi="ar"/>
              </w:rPr>
              <w:t>序号</w:t>
            </w:r>
          </w:p>
        </w:tc>
        <w:tc>
          <w:tcPr>
            <w:tcW w:w="2568" w:type="dxa"/>
            <w:vAlign w:val="center"/>
          </w:tcPr>
          <w:p w14:paraId="79D4BDB3">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b/>
                <w:bCs/>
                <w:i w:val="0"/>
                <w:iCs w:val="0"/>
                <w:color w:val="000000"/>
                <w:kern w:val="0"/>
                <w:sz w:val="28"/>
                <w:szCs w:val="28"/>
                <w:highlight w:val="none"/>
                <w:u w:val="none"/>
                <w:lang w:val="en-US" w:eastAsia="zh-CN" w:bidi="ar"/>
              </w:rPr>
              <w:t>场所位置</w:t>
            </w:r>
          </w:p>
        </w:tc>
        <w:tc>
          <w:tcPr>
            <w:tcW w:w="4860" w:type="dxa"/>
            <w:vAlign w:val="center"/>
          </w:tcPr>
          <w:p w14:paraId="6F552C79">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b/>
                <w:bCs/>
                <w:i w:val="0"/>
                <w:iCs w:val="0"/>
                <w:color w:val="000000"/>
                <w:kern w:val="0"/>
                <w:sz w:val="28"/>
                <w:szCs w:val="28"/>
                <w:highlight w:val="none"/>
                <w:u w:val="none"/>
                <w:lang w:val="en-US" w:eastAsia="zh-CN" w:bidi="ar"/>
              </w:rPr>
              <w:t>图片</w:t>
            </w:r>
          </w:p>
        </w:tc>
        <w:tc>
          <w:tcPr>
            <w:tcW w:w="2544" w:type="dxa"/>
            <w:vAlign w:val="center"/>
          </w:tcPr>
          <w:p w14:paraId="6B51F915">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b/>
                <w:bCs/>
                <w:i w:val="0"/>
                <w:iCs w:val="0"/>
                <w:color w:val="000000"/>
                <w:kern w:val="0"/>
                <w:sz w:val="28"/>
                <w:szCs w:val="28"/>
                <w:highlight w:val="none"/>
                <w:u w:val="none"/>
                <w:lang w:val="en-US" w:eastAsia="zh-CN" w:bidi="ar"/>
              </w:rPr>
              <w:t>安装摄像头数量</w:t>
            </w:r>
          </w:p>
        </w:tc>
        <w:tc>
          <w:tcPr>
            <w:tcW w:w="948" w:type="dxa"/>
            <w:vAlign w:val="center"/>
          </w:tcPr>
          <w:p w14:paraId="7089CBD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b/>
                <w:bCs/>
                <w:i w:val="0"/>
                <w:iCs w:val="0"/>
                <w:color w:val="000000"/>
                <w:kern w:val="0"/>
                <w:sz w:val="28"/>
                <w:szCs w:val="28"/>
                <w:highlight w:val="none"/>
                <w:u w:val="none"/>
                <w:lang w:val="en-US" w:eastAsia="zh-CN" w:bidi="ar"/>
              </w:rPr>
              <w:t>备注</w:t>
            </w:r>
          </w:p>
        </w:tc>
      </w:tr>
      <w:tr w14:paraId="15157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restart"/>
            <w:vAlign w:val="center"/>
          </w:tcPr>
          <w:p w14:paraId="5D44A839">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植物园景区</w:t>
            </w:r>
          </w:p>
        </w:tc>
        <w:tc>
          <w:tcPr>
            <w:tcW w:w="892" w:type="dxa"/>
            <w:vAlign w:val="center"/>
          </w:tcPr>
          <w:p w14:paraId="26E1182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w:t>
            </w:r>
          </w:p>
        </w:tc>
        <w:tc>
          <w:tcPr>
            <w:tcW w:w="2568" w:type="dxa"/>
            <w:vAlign w:val="center"/>
          </w:tcPr>
          <w:p w14:paraId="1022FC5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管理办门口</w:t>
            </w:r>
          </w:p>
        </w:tc>
        <w:tc>
          <w:tcPr>
            <w:tcW w:w="4860" w:type="dxa"/>
            <w:vAlign w:val="center"/>
          </w:tcPr>
          <w:p w14:paraId="4F29236F">
            <w:pPr>
              <w:keepNext w:val="0"/>
              <w:keepLines w:val="0"/>
              <w:widowControl/>
              <w:suppressLineNumbers w:val="0"/>
              <w:jc w:val="left"/>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37465</wp:posOffset>
                  </wp:positionH>
                  <wp:positionV relativeFrom="paragraph">
                    <wp:posOffset>22860</wp:posOffset>
                  </wp:positionV>
                  <wp:extent cx="1376045" cy="773430"/>
                  <wp:effectExtent l="0" t="0" r="10795" b="3810"/>
                  <wp:wrapNone/>
                  <wp:docPr id="109" name="图片_19"/>
                  <wp:cNvGraphicFramePr/>
                  <a:graphic xmlns:a="http://schemas.openxmlformats.org/drawingml/2006/main">
                    <a:graphicData uri="http://schemas.openxmlformats.org/drawingml/2006/picture">
                      <pic:pic xmlns:pic="http://schemas.openxmlformats.org/drawingml/2006/picture">
                        <pic:nvPicPr>
                          <pic:cNvPr id="109" name="图片_19"/>
                          <pic:cNvPicPr/>
                        </pic:nvPicPr>
                        <pic:blipFill>
                          <a:blip r:embed="rId4"/>
                          <a:stretch>
                            <a:fillRect/>
                          </a:stretch>
                        </pic:blipFill>
                        <pic:spPr>
                          <a:xfrm>
                            <a:off x="0" y="0"/>
                            <a:ext cx="1376045" cy="773430"/>
                          </a:xfrm>
                          <a:prstGeom prst="rect">
                            <a:avLst/>
                          </a:prstGeom>
                          <a:noFill/>
                          <a:ln>
                            <a:noFill/>
                          </a:ln>
                        </pic:spPr>
                      </pic:pic>
                    </a:graphicData>
                  </a:graphic>
                </wp:anchor>
              </w:drawing>
            </w:r>
          </w:p>
        </w:tc>
        <w:tc>
          <w:tcPr>
            <w:tcW w:w="2544" w:type="dxa"/>
            <w:vAlign w:val="center"/>
          </w:tcPr>
          <w:p w14:paraId="2168F59B">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44A91931">
            <w:pPr>
              <w:rPr>
                <w:rFonts w:hint="eastAsia" w:ascii="宋体" w:hAnsi="宋体"/>
                <w:b/>
                <w:color w:val="000000" w:themeColor="text1"/>
                <w:sz w:val="36"/>
                <w:szCs w:val="36"/>
                <w:highlight w:val="none"/>
                <w:vertAlign w:val="baseline"/>
                <w14:textFill>
                  <w14:solidFill>
                    <w14:schemeClr w14:val="tx1"/>
                  </w14:solidFill>
                </w14:textFill>
              </w:rPr>
            </w:pPr>
          </w:p>
        </w:tc>
      </w:tr>
      <w:tr w14:paraId="19029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300CA2A2">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4310F692">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w:t>
            </w:r>
          </w:p>
        </w:tc>
        <w:tc>
          <w:tcPr>
            <w:tcW w:w="2568" w:type="dxa"/>
            <w:vAlign w:val="center"/>
          </w:tcPr>
          <w:p w14:paraId="355AD68C">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植物园东门</w:t>
            </w:r>
          </w:p>
        </w:tc>
        <w:tc>
          <w:tcPr>
            <w:tcW w:w="4860" w:type="dxa"/>
            <w:vAlign w:val="center"/>
          </w:tcPr>
          <w:p w14:paraId="6156C74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29845</wp:posOffset>
                  </wp:positionH>
                  <wp:positionV relativeFrom="paragraph">
                    <wp:posOffset>29210</wp:posOffset>
                  </wp:positionV>
                  <wp:extent cx="1376045" cy="777240"/>
                  <wp:effectExtent l="0" t="0" r="10795" b="0"/>
                  <wp:wrapNone/>
                  <wp:docPr id="110" name="图片_17"/>
                  <wp:cNvGraphicFramePr/>
                  <a:graphic xmlns:a="http://schemas.openxmlformats.org/drawingml/2006/main">
                    <a:graphicData uri="http://schemas.openxmlformats.org/drawingml/2006/picture">
                      <pic:pic xmlns:pic="http://schemas.openxmlformats.org/drawingml/2006/picture">
                        <pic:nvPicPr>
                          <pic:cNvPr id="110" name="图片_17"/>
                          <pic:cNvPicPr/>
                        </pic:nvPicPr>
                        <pic:blipFill>
                          <a:blip r:embed="rId5"/>
                          <a:stretch>
                            <a:fillRect/>
                          </a:stretch>
                        </pic:blipFill>
                        <pic:spPr>
                          <a:xfrm>
                            <a:off x="0" y="0"/>
                            <a:ext cx="1376045" cy="777240"/>
                          </a:xfrm>
                          <a:prstGeom prst="rect">
                            <a:avLst/>
                          </a:prstGeom>
                          <a:noFill/>
                          <a:ln>
                            <a:noFill/>
                          </a:ln>
                        </pic:spPr>
                      </pic:pic>
                    </a:graphicData>
                  </a:graphic>
                </wp:anchor>
              </w:drawing>
            </w:r>
          </w:p>
        </w:tc>
        <w:tc>
          <w:tcPr>
            <w:tcW w:w="2544" w:type="dxa"/>
            <w:vAlign w:val="center"/>
          </w:tcPr>
          <w:p w14:paraId="1E4B7803">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2E804DA3">
            <w:pPr>
              <w:rPr>
                <w:rFonts w:hint="eastAsia" w:ascii="宋体" w:hAnsi="宋体"/>
                <w:b/>
                <w:color w:val="000000" w:themeColor="text1"/>
                <w:sz w:val="36"/>
                <w:szCs w:val="36"/>
                <w:highlight w:val="none"/>
                <w:vertAlign w:val="baseline"/>
                <w14:textFill>
                  <w14:solidFill>
                    <w14:schemeClr w14:val="tx1"/>
                  </w14:solidFill>
                </w14:textFill>
              </w:rPr>
            </w:pPr>
          </w:p>
        </w:tc>
      </w:tr>
      <w:tr w14:paraId="2CC54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67E9045B">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223E3FE5">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3</w:t>
            </w:r>
          </w:p>
        </w:tc>
        <w:tc>
          <w:tcPr>
            <w:tcW w:w="2568" w:type="dxa"/>
            <w:vAlign w:val="center"/>
          </w:tcPr>
          <w:p w14:paraId="71C0F11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植物园西门出口</w:t>
            </w:r>
          </w:p>
        </w:tc>
        <w:tc>
          <w:tcPr>
            <w:tcW w:w="4860" w:type="dxa"/>
            <w:vAlign w:val="center"/>
          </w:tcPr>
          <w:p w14:paraId="3755267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22225</wp:posOffset>
                  </wp:positionH>
                  <wp:positionV relativeFrom="paragraph">
                    <wp:posOffset>22860</wp:posOffset>
                  </wp:positionV>
                  <wp:extent cx="1376045" cy="773430"/>
                  <wp:effectExtent l="0" t="0" r="10795" b="3810"/>
                  <wp:wrapNone/>
                  <wp:docPr id="111" name="图片_15"/>
                  <wp:cNvGraphicFramePr/>
                  <a:graphic xmlns:a="http://schemas.openxmlformats.org/drawingml/2006/main">
                    <a:graphicData uri="http://schemas.openxmlformats.org/drawingml/2006/picture">
                      <pic:pic xmlns:pic="http://schemas.openxmlformats.org/drawingml/2006/picture">
                        <pic:nvPicPr>
                          <pic:cNvPr id="111" name="图片_15"/>
                          <pic:cNvPicPr/>
                        </pic:nvPicPr>
                        <pic:blipFill>
                          <a:blip r:embed="rId6"/>
                          <a:stretch>
                            <a:fillRect/>
                          </a:stretch>
                        </pic:blipFill>
                        <pic:spPr>
                          <a:xfrm>
                            <a:off x="0" y="0"/>
                            <a:ext cx="1376045" cy="773430"/>
                          </a:xfrm>
                          <a:prstGeom prst="rect">
                            <a:avLst/>
                          </a:prstGeom>
                          <a:noFill/>
                          <a:ln>
                            <a:noFill/>
                          </a:ln>
                        </pic:spPr>
                      </pic:pic>
                    </a:graphicData>
                  </a:graphic>
                </wp:anchor>
              </w:drawing>
            </w:r>
          </w:p>
        </w:tc>
        <w:tc>
          <w:tcPr>
            <w:tcW w:w="2544" w:type="dxa"/>
            <w:vAlign w:val="center"/>
          </w:tcPr>
          <w:p w14:paraId="12FE9CF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0BFABCD9">
            <w:pPr>
              <w:rPr>
                <w:rFonts w:hint="eastAsia" w:ascii="宋体" w:hAnsi="宋体"/>
                <w:b/>
                <w:color w:val="000000" w:themeColor="text1"/>
                <w:sz w:val="36"/>
                <w:szCs w:val="36"/>
                <w:highlight w:val="none"/>
                <w:vertAlign w:val="baseline"/>
                <w14:textFill>
                  <w14:solidFill>
                    <w14:schemeClr w14:val="tx1"/>
                  </w14:solidFill>
                </w14:textFill>
              </w:rPr>
            </w:pPr>
          </w:p>
        </w:tc>
      </w:tr>
      <w:tr w14:paraId="52E45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30CB6E7B">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5ECC50D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4</w:t>
            </w:r>
          </w:p>
        </w:tc>
        <w:tc>
          <w:tcPr>
            <w:tcW w:w="2568" w:type="dxa"/>
            <w:vAlign w:val="center"/>
          </w:tcPr>
          <w:p w14:paraId="161BAE42">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植物园西门应急通道</w:t>
            </w:r>
          </w:p>
        </w:tc>
        <w:tc>
          <w:tcPr>
            <w:tcW w:w="4860" w:type="dxa"/>
            <w:vAlign w:val="center"/>
          </w:tcPr>
          <w:p w14:paraId="4D346A36">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2336" behindDoc="0" locked="0" layoutInCell="1" allowOverlap="1">
                  <wp:simplePos x="0" y="0"/>
                  <wp:positionH relativeFrom="column">
                    <wp:posOffset>29845</wp:posOffset>
                  </wp:positionH>
                  <wp:positionV relativeFrom="paragraph">
                    <wp:posOffset>38735</wp:posOffset>
                  </wp:positionV>
                  <wp:extent cx="1376045" cy="774065"/>
                  <wp:effectExtent l="0" t="0" r="10795" b="3175"/>
                  <wp:wrapNone/>
                  <wp:docPr id="112" name="图片_16"/>
                  <wp:cNvGraphicFramePr/>
                  <a:graphic xmlns:a="http://schemas.openxmlformats.org/drawingml/2006/main">
                    <a:graphicData uri="http://schemas.openxmlformats.org/drawingml/2006/picture">
                      <pic:pic xmlns:pic="http://schemas.openxmlformats.org/drawingml/2006/picture">
                        <pic:nvPicPr>
                          <pic:cNvPr id="112" name="图片_16"/>
                          <pic:cNvPicPr/>
                        </pic:nvPicPr>
                        <pic:blipFill>
                          <a:blip r:embed="rId7"/>
                          <a:stretch>
                            <a:fillRect/>
                          </a:stretch>
                        </pic:blipFill>
                        <pic:spPr>
                          <a:xfrm>
                            <a:off x="0" y="0"/>
                            <a:ext cx="1376045" cy="774065"/>
                          </a:xfrm>
                          <a:prstGeom prst="rect">
                            <a:avLst/>
                          </a:prstGeom>
                          <a:noFill/>
                          <a:ln>
                            <a:noFill/>
                          </a:ln>
                        </pic:spPr>
                      </pic:pic>
                    </a:graphicData>
                  </a:graphic>
                </wp:anchor>
              </w:drawing>
            </w:r>
          </w:p>
        </w:tc>
        <w:tc>
          <w:tcPr>
            <w:tcW w:w="2544" w:type="dxa"/>
            <w:vAlign w:val="center"/>
          </w:tcPr>
          <w:p w14:paraId="2E2AA157">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19E6EE3A">
            <w:pPr>
              <w:rPr>
                <w:rFonts w:hint="eastAsia" w:ascii="宋体" w:hAnsi="宋体"/>
                <w:b/>
                <w:color w:val="000000" w:themeColor="text1"/>
                <w:sz w:val="36"/>
                <w:szCs w:val="36"/>
                <w:highlight w:val="none"/>
                <w:vertAlign w:val="baseline"/>
                <w14:textFill>
                  <w14:solidFill>
                    <w14:schemeClr w14:val="tx1"/>
                  </w14:solidFill>
                </w14:textFill>
              </w:rPr>
            </w:pPr>
          </w:p>
        </w:tc>
      </w:tr>
      <w:tr w14:paraId="438B4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4812580D">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6ED16C1D">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5</w:t>
            </w:r>
          </w:p>
        </w:tc>
        <w:tc>
          <w:tcPr>
            <w:tcW w:w="2568" w:type="dxa"/>
            <w:vAlign w:val="center"/>
          </w:tcPr>
          <w:p w14:paraId="602B896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盆景园</w:t>
            </w:r>
          </w:p>
        </w:tc>
        <w:tc>
          <w:tcPr>
            <w:tcW w:w="4860" w:type="dxa"/>
            <w:vAlign w:val="center"/>
          </w:tcPr>
          <w:p w14:paraId="1F55A683">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3360" behindDoc="0" locked="0" layoutInCell="1" allowOverlap="1">
                  <wp:simplePos x="0" y="0"/>
                  <wp:positionH relativeFrom="column">
                    <wp:posOffset>37465</wp:posOffset>
                  </wp:positionH>
                  <wp:positionV relativeFrom="paragraph">
                    <wp:posOffset>29210</wp:posOffset>
                  </wp:positionV>
                  <wp:extent cx="1376045" cy="777240"/>
                  <wp:effectExtent l="0" t="0" r="10795" b="0"/>
                  <wp:wrapNone/>
                  <wp:docPr id="113" name="图片_18"/>
                  <wp:cNvGraphicFramePr/>
                  <a:graphic xmlns:a="http://schemas.openxmlformats.org/drawingml/2006/main">
                    <a:graphicData uri="http://schemas.openxmlformats.org/drawingml/2006/picture">
                      <pic:pic xmlns:pic="http://schemas.openxmlformats.org/drawingml/2006/picture">
                        <pic:nvPicPr>
                          <pic:cNvPr id="113" name="图片_18"/>
                          <pic:cNvPicPr/>
                        </pic:nvPicPr>
                        <pic:blipFill>
                          <a:blip r:embed="rId8"/>
                          <a:stretch>
                            <a:fillRect/>
                          </a:stretch>
                        </pic:blipFill>
                        <pic:spPr>
                          <a:xfrm>
                            <a:off x="0" y="0"/>
                            <a:ext cx="1376045" cy="777240"/>
                          </a:xfrm>
                          <a:prstGeom prst="rect">
                            <a:avLst/>
                          </a:prstGeom>
                          <a:noFill/>
                          <a:ln>
                            <a:noFill/>
                          </a:ln>
                        </pic:spPr>
                      </pic:pic>
                    </a:graphicData>
                  </a:graphic>
                </wp:anchor>
              </w:drawing>
            </w:r>
          </w:p>
        </w:tc>
        <w:tc>
          <w:tcPr>
            <w:tcW w:w="2544" w:type="dxa"/>
            <w:vAlign w:val="center"/>
          </w:tcPr>
          <w:p w14:paraId="7FAC9603">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24DBCBCD">
            <w:pPr>
              <w:rPr>
                <w:rFonts w:hint="eastAsia" w:ascii="宋体" w:hAnsi="宋体"/>
                <w:b/>
                <w:color w:val="000000" w:themeColor="text1"/>
                <w:sz w:val="36"/>
                <w:szCs w:val="36"/>
                <w:highlight w:val="none"/>
                <w:vertAlign w:val="baseline"/>
                <w14:textFill>
                  <w14:solidFill>
                    <w14:schemeClr w14:val="tx1"/>
                  </w14:solidFill>
                </w14:textFill>
              </w:rPr>
            </w:pPr>
          </w:p>
        </w:tc>
      </w:tr>
      <w:tr w14:paraId="22CA0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7759CE41">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2FDC67D7">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6</w:t>
            </w:r>
          </w:p>
        </w:tc>
        <w:tc>
          <w:tcPr>
            <w:tcW w:w="2568" w:type="dxa"/>
            <w:vAlign w:val="center"/>
          </w:tcPr>
          <w:p w14:paraId="1AD8B03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集散中心</w:t>
            </w:r>
          </w:p>
        </w:tc>
        <w:tc>
          <w:tcPr>
            <w:tcW w:w="4860" w:type="dxa"/>
            <w:vAlign w:val="center"/>
          </w:tcPr>
          <w:p w14:paraId="6DDD4E1C">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4384" behindDoc="0" locked="0" layoutInCell="1" allowOverlap="1">
                  <wp:simplePos x="0" y="0"/>
                  <wp:positionH relativeFrom="column">
                    <wp:posOffset>29845</wp:posOffset>
                  </wp:positionH>
                  <wp:positionV relativeFrom="paragraph">
                    <wp:posOffset>22860</wp:posOffset>
                  </wp:positionV>
                  <wp:extent cx="1376045" cy="773430"/>
                  <wp:effectExtent l="0" t="0" r="10795" b="3810"/>
                  <wp:wrapNone/>
                  <wp:docPr id="114" name="图片_22"/>
                  <wp:cNvGraphicFramePr/>
                  <a:graphic xmlns:a="http://schemas.openxmlformats.org/drawingml/2006/main">
                    <a:graphicData uri="http://schemas.openxmlformats.org/drawingml/2006/picture">
                      <pic:pic xmlns:pic="http://schemas.openxmlformats.org/drawingml/2006/picture">
                        <pic:nvPicPr>
                          <pic:cNvPr id="114" name="图片_22"/>
                          <pic:cNvPicPr/>
                        </pic:nvPicPr>
                        <pic:blipFill>
                          <a:blip r:embed="rId9"/>
                          <a:stretch>
                            <a:fillRect/>
                          </a:stretch>
                        </pic:blipFill>
                        <pic:spPr>
                          <a:xfrm>
                            <a:off x="0" y="0"/>
                            <a:ext cx="1376045" cy="773430"/>
                          </a:xfrm>
                          <a:prstGeom prst="rect">
                            <a:avLst/>
                          </a:prstGeom>
                          <a:noFill/>
                          <a:ln>
                            <a:noFill/>
                          </a:ln>
                        </pic:spPr>
                      </pic:pic>
                    </a:graphicData>
                  </a:graphic>
                </wp:anchor>
              </w:drawing>
            </w:r>
          </w:p>
        </w:tc>
        <w:tc>
          <w:tcPr>
            <w:tcW w:w="2544" w:type="dxa"/>
            <w:vAlign w:val="center"/>
          </w:tcPr>
          <w:p w14:paraId="47EF265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5</w:t>
            </w:r>
          </w:p>
        </w:tc>
        <w:tc>
          <w:tcPr>
            <w:tcW w:w="948" w:type="dxa"/>
            <w:vAlign w:val="center"/>
          </w:tcPr>
          <w:p w14:paraId="388D6DF8">
            <w:pPr>
              <w:rPr>
                <w:rFonts w:hint="eastAsia" w:ascii="宋体" w:hAnsi="宋体"/>
                <w:b/>
                <w:color w:val="000000" w:themeColor="text1"/>
                <w:sz w:val="36"/>
                <w:szCs w:val="36"/>
                <w:highlight w:val="none"/>
                <w:vertAlign w:val="baseline"/>
                <w14:textFill>
                  <w14:solidFill>
                    <w14:schemeClr w14:val="tx1"/>
                  </w14:solidFill>
                </w14:textFill>
              </w:rPr>
            </w:pPr>
          </w:p>
        </w:tc>
      </w:tr>
      <w:tr w14:paraId="7FB7C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69324EA6">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73090FE6">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7</w:t>
            </w:r>
          </w:p>
        </w:tc>
        <w:tc>
          <w:tcPr>
            <w:tcW w:w="2568" w:type="dxa"/>
            <w:vAlign w:val="center"/>
          </w:tcPr>
          <w:p w14:paraId="34E4281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剑山</w:t>
            </w:r>
          </w:p>
        </w:tc>
        <w:tc>
          <w:tcPr>
            <w:tcW w:w="4860" w:type="dxa"/>
            <w:vAlign w:val="center"/>
          </w:tcPr>
          <w:p w14:paraId="34FE061A">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5408" behindDoc="0" locked="0" layoutInCell="1" allowOverlap="1">
                  <wp:simplePos x="0" y="0"/>
                  <wp:positionH relativeFrom="column">
                    <wp:posOffset>29845</wp:posOffset>
                  </wp:positionH>
                  <wp:positionV relativeFrom="paragraph">
                    <wp:posOffset>22860</wp:posOffset>
                  </wp:positionV>
                  <wp:extent cx="1376045" cy="773430"/>
                  <wp:effectExtent l="0" t="0" r="10795" b="3810"/>
                  <wp:wrapNone/>
                  <wp:docPr id="115" name="图片_21"/>
                  <wp:cNvGraphicFramePr/>
                  <a:graphic xmlns:a="http://schemas.openxmlformats.org/drawingml/2006/main">
                    <a:graphicData uri="http://schemas.openxmlformats.org/drawingml/2006/picture">
                      <pic:pic xmlns:pic="http://schemas.openxmlformats.org/drawingml/2006/picture">
                        <pic:nvPicPr>
                          <pic:cNvPr id="115" name="图片_21"/>
                          <pic:cNvPicPr/>
                        </pic:nvPicPr>
                        <pic:blipFill>
                          <a:blip r:embed="rId10"/>
                          <a:stretch>
                            <a:fillRect/>
                          </a:stretch>
                        </pic:blipFill>
                        <pic:spPr>
                          <a:xfrm>
                            <a:off x="0" y="0"/>
                            <a:ext cx="1376045" cy="773430"/>
                          </a:xfrm>
                          <a:prstGeom prst="rect">
                            <a:avLst/>
                          </a:prstGeom>
                          <a:noFill/>
                          <a:ln>
                            <a:noFill/>
                          </a:ln>
                        </pic:spPr>
                      </pic:pic>
                    </a:graphicData>
                  </a:graphic>
                </wp:anchor>
              </w:drawing>
            </w:r>
          </w:p>
        </w:tc>
        <w:tc>
          <w:tcPr>
            <w:tcW w:w="2544" w:type="dxa"/>
            <w:vAlign w:val="center"/>
          </w:tcPr>
          <w:p w14:paraId="5F9A3DD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7D319E18">
            <w:pPr>
              <w:rPr>
                <w:rFonts w:hint="eastAsia" w:ascii="宋体" w:hAnsi="宋体"/>
                <w:b/>
                <w:color w:val="000000" w:themeColor="text1"/>
                <w:sz w:val="36"/>
                <w:szCs w:val="36"/>
                <w:highlight w:val="none"/>
                <w:vertAlign w:val="baseline"/>
                <w14:textFill>
                  <w14:solidFill>
                    <w14:schemeClr w14:val="tx1"/>
                  </w14:solidFill>
                </w14:textFill>
              </w:rPr>
            </w:pPr>
          </w:p>
        </w:tc>
      </w:tr>
      <w:tr w14:paraId="409C6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restart"/>
            <w:vAlign w:val="center"/>
          </w:tcPr>
          <w:p w14:paraId="036196E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啬园景区</w:t>
            </w:r>
          </w:p>
        </w:tc>
        <w:tc>
          <w:tcPr>
            <w:tcW w:w="892" w:type="dxa"/>
            <w:vAlign w:val="center"/>
          </w:tcPr>
          <w:p w14:paraId="09BD6DC7">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8</w:t>
            </w:r>
          </w:p>
        </w:tc>
        <w:tc>
          <w:tcPr>
            <w:tcW w:w="2568" w:type="dxa"/>
            <w:vAlign w:val="center"/>
          </w:tcPr>
          <w:p w14:paraId="5EA96B01">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啬园办公室车棚</w:t>
            </w:r>
          </w:p>
        </w:tc>
        <w:tc>
          <w:tcPr>
            <w:tcW w:w="4860" w:type="dxa"/>
            <w:vAlign w:val="center"/>
          </w:tcPr>
          <w:p w14:paraId="75ED567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6432" behindDoc="0" locked="0" layoutInCell="1" allowOverlap="1">
                  <wp:simplePos x="0" y="0"/>
                  <wp:positionH relativeFrom="column">
                    <wp:posOffset>28575</wp:posOffset>
                  </wp:positionH>
                  <wp:positionV relativeFrom="paragraph">
                    <wp:posOffset>32385</wp:posOffset>
                  </wp:positionV>
                  <wp:extent cx="1380490" cy="777240"/>
                  <wp:effectExtent l="0" t="0" r="6350" b="0"/>
                  <wp:wrapNone/>
                  <wp:docPr id="116" name="图片_30"/>
                  <wp:cNvGraphicFramePr/>
                  <a:graphic xmlns:a="http://schemas.openxmlformats.org/drawingml/2006/main">
                    <a:graphicData uri="http://schemas.openxmlformats.org/drawingml/2006/picture">
                      <pic:pic xmlns:pic="http://schemas.openxmlformats.org/drawingml/2006/picture">
                        <pic:nvPicPr>
                          <pic:cNvPr id="116" name="图片_30"/>
                          <pic:cNvPicPr/>
                        </pic:nvPicPr>
                        <pic:blipFill>
                          <a:blip r:embed="rId11"/>
                          <a:stretch>
                            <a:fillRect/>
                          </a:stretch>
                        </pic:blipFill>
                        <pic:spPr>
                          <a:xfrm>
                            <a:off x="0" y="0"/>
                            <a:ext cx="1380490" cy="777240"/>
                          </a:xfrm>
                          <a:prstGeom prst="rect">
                            <a:avLst/>
                          </a:prstGeom>
                          <a:noFill/>
                          <a:ln>
                            <a:noFill/>
                          </a:ln>
                        </pic:spPr>
                      </pic:pic>
                    </a:graphicData>
                  </a:graphic>
                </wp:anchor>
              </w:drawing>
            </w: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6432" behindDoc="0" locked="0" layoutInCell="1" allowOverlap="1">
                  <wp:simplePos x="0" y="0"/>
                  <wp:positionH relativeFrom="column">
                    <wp:posOffset>1422400</wp:posOffset>
                  </wp:positionH>
                  <wp:positionV relativeFrom="paragraph">
                    <wp:posOffset>26035</wp:posOffset>
                  </wp:positionV>
                  <wp:extent cx="1380490" cy="773430"/>
                  <wp:effectExtent l="0" t="0" r="6350" b="3810"/>
                  <wp:wrapNone/>
                  <wp:docPr id="117" name="图片_31"/>
                  <wp:cNvGraphicFramePr/>
                  <a:graphic xmlns:a="http://schemas.openxmlformats.org/drawingml/2006/main">
                    <a:graphicData uri="http://schemas.openxmlformats.org/drawingml/2006/picture">
                      <pic:pic xmlns:pic="http://schemas.openxmlformats.org/drawingml/2006/picture">
                        <pic:nvPicPr>
                          <pic:cNvPr id="117" name="图片_31"/>
                          <pic:cNvPicPr/>
                        </pic:nvPicPr>
                        <pic:blipFill>
                          <a:blip r:embed="rId12"/>
                          <a:stretch>
                            <a:fillRect/>
                          </a:stretch>
                        </pic:blipFill>
                        <pic:spPr>
                          <a:xfrm>
                            <a:off x="0" y="0"/>
                            <a:ext cx="1380490" cy="773430"/>
                          </a:xfrm>
                          <a:prstGeom prst="rect">
                            <a:avLst/>
                          </a:prstGeom>
                          <a:noFill/>
                          <a:ln>
                            <a:noFill/>
                          </a:ln>
                        </pic:spPr>
                      </pic:pic>
                    </a:graphicData>
                  </a:graphic>
                </wp:anchor>
              </w:drawing>
            </w:r>
          </w:p>
        </w:tc>
        <w:tc>
          <w:tcPr>
            <w:tcW w:w="2544" w:type="dxa"/>
            <w:vAlign w:val="center"/>
          </w:tcPr>
          <w:p w14:paraId="34EBD976">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2</w:t>
            </w:r>
          </w:p>
        </w:tc>
        <w:tc>
          <w:tcPr>
            <w:tcW w:w="948" w:type="dxa"/>
            <w:vAlign w:val="center"/>
          </w:tcPr>
          <w:p w14:paraId="31807C49">
            <w:pPr>
              <w:rPr>
                <w:rFonts w:hint="eastAsia" w:ascii="宋体" w:hAnsi="宋体"/>
                <w:b/>
                <w:color w:val="000000" w:themeColor="text1"/>
                <w:sz w:val="36"/>
                <w:szCs w:val="36"/>
                <w:highlight w:val="none"/>
                <w:vertAlign w:val="baseline"/>
                <w14:textFill>
                  <w14:solidFill>
                    <w14:schemeClr w14:val="tx1"/>
                  </w14:solidFill>
                </w14:textFill>
              </w:rPr>
            </w:pPr>
          </w:p>
        </w:tc>
      </w:tr>
      <w:tr w14:paraId="4C836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494BC3B4">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0C95E05C">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9</w:t>
            </w:r>
          </w:p>
        </w:tc>
        <w:tc>
          <w:tcPr>
            <w:tcW w:w="2568" w:type="dxa"/>
            <w:vAlign w:val="center"/>
          </w:tcPr>
          <w:p w14:paraId="0105FFE1">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啬园北门票房东侧车棚</w:t>
            </w:r>
          </w:p>
        </w:tc>
        <w:tc>
          <w:tcPr>
            <w:tcW w:w="4860" w:type="dxa"/>
            <w:vAlign w:val="center"/>
          </w:tcPr>
          <w:p w14:paraId="1D403C0B">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7456" behindDoc="0" locked="0" layoutInCell="1" allowOverlap="1">
                  <wp:simplePos x="0" y="0"/>
                  <wp:positionH relativeFrom="column">
                    <wp:posOffset>13335</wp:posOffset>
                  </wp:positionH>
                  <wp:positionV relativeFrom="paragraph">
                    <wp:posOffset>26035</wp:posOffset>
                  </wp:positionV>
                  <wp:extent cx="1362710" cy="767080"/>
                  <wp:effectExtent l="0" t="0" r="8890" b="10160"/>
                  <wp:wrapNone/>
                  <wp:docPr id="118" name="图片_32"/>
                  <wp:cNvGraphicFramePr/>
                  <a:graphic xmlns:a="http://schemas.openxmlformats.org/drawingml/2006/main">
                    <a:graphicData uri="http://schemas.openxmlformats.org/drawingml/2006/picture">
                      <pic:pic xmlns:pic="http://schemas.openxmlformats.org/drawingml/2006/picture">
                        <pic:nvPicPr>
                          <pic:cNvPr id="118" name="图片_32"/>
                          <pic:cNvPicPr/>
                        </pic:nvPicPr>
                        <pic:blipFill>
                          <a:blip r:embed="rId13"/>
                          <a:stretch>
                            <a:fillRect/>
                          </a:stretch>
                        </pic:blipFill>
                        <pic:spPr>
                          <a:xfrm>
                            <a:off x="0" y="0"/>
                            <a:ext cx="1362710" cy="767080"/>
                          </a:xfrm>
                          <a:prstGeom prst="rect">
                            <a:avLst/>
                          </a:prstGeom>
                          <a:noFill/>
                          <a:ln>
                            <a:noFill/>
                          </a:ln>
                        </pic:spPr>
                      </pic:pic>
                    </a:graphicData>
                  </a:graphic>
                </wp:anchor>
              </w:drawing>
            </w:r>
          </w:p>
        </w:tc>
        <w:tc>
          <w:tcPr>
            <w:tcW w:w="2544" w:type="dxa"/>
            <w:vAlign w:val="center"/>
          </w:tcPr>
          <w:p w14:paraId="1CD1648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3</w:t>
            </w:r>
          </w:p>
        </w:tc>
        <w:tc>
          <w:tcPr>
            <w:tcW w:w="948" w:type="dxa"/>
            <w:vAlign w:val="center"/>
          </w:tcPr>
          <w:p w14:paraId="109AF3E7">
            <w:pPr>
              <w:rPr>
                <w:rFonts w:hint="eastAsia" w:ascii="宋体" w:hAnsi="宋体"/>
                <w:b/>
                <w:color w:val="000000" w:themeColor="text1"/>
                <w:sz w:val="36"/>
                <w:szCs w:val="36"/>
                <w:highlight w:val="none"/>
                <w:vertAlign w:val="baseline"/>
                <w14:textFill>
                  <w14:solidFill>
                    <w14:schemeClr w14:val="tx1"/>
                  </w14:solidFill>
                </w14:textFill>
              </w:rPr>
            </w:pPr>
          </w:p>
        </w:tc>
      </w:tr>
      <w:tr w14:paraId="5635B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11FA8F15">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055C73C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10</w:t>
            </w:r>
          </w:p>
        </w:tc>
        <w:tc>
          <w:tcPr>
            <w:tcW w:w="2568" w:type="dxa"/>
            <w:vAlign w:val="center"/>
          </w:tcPr>
          <w:p w14:paraId="79929929">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啬园西门票房东侧车棚</w:t>
            </w:r>
          </w:p>
        </w:tc>
        <w:tc>
          <w:tcPr>
            <w:tcW w:w="4860" w:type="dxa"/>
            <w:vAlign w:val="center"/>
          </w:tcPr>
          <w:p w14:paraId="66A3D876">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8480" behindDoc="0" locked="0" layoutInCell="1" allowOverlap="1">
                  <wp:simplePos x="0" y="0"/>
                  <wp:positionH relativeFrom="column">
                    <wp:posOffset>43180</wp:posOffset>
                  </wp:positionH>
                  <wp:positionV relativeFrom="paragraph">
                    <wp:posOffset>26035</wp:posOffset>
                  </wp:positionV>
                  <wp:extent cx="1380490" cy="773430"/>
                  <wp:effectExtent l="0" t="0" r="6350" b="3810"/>
                  <wp:wrapNone/>
                  <wp:docPr id="119" name="图片_29"/>
                  <wp:cNvGraphicFramePr/>
                  <a:graphic xmlns:a="http://schemas.openxmlformats.org/drawingml/2006/main">
                    <a:graphicData uri="http://schemas.openxmlformats.org/drawingml/2006/picture">
                      <pic:pic xmlns:pic="http://schemas.openxmlformats.org/drawingml/2006/picture">
                        <pic:nvPicPr>
                          <pic:cNvPr id="119" name="图片_29"/>
                          <pic:cNvPicPr/>
                        </pic:nvPicPr>
                        <pic:blipFill>
                          <a:blip r:embed="rId14"/>
                          <a:stretch>
                            <a:fillRect/>
                          </a:stretch>
                        </pic:blipFill>
                        <pic:spPr>
                          <a:xfrm>
                            <a:off x="0" y="0"/>
                            <a:ext cx="1380490" cy="773430"/>
                          </a:xfrm>
                          <a:prstGeom prst="rect">
                            <a:avLst/>
                          </a:prstGeom>
                          <a:noFill/>
                          <a:ln>
                            <a:noFill/>
                          </a:ln>
                        </pic:spPr>
                      </pic:pic>
                    </a:graphicData>
                  </a:graphic>
                </wp:anchor>
              </w:drawing>
            </w:r>
          </w:p>
        </w:tc>
        <w:tc>
          <w:tcPr>
            <w:tcW w:w="2544" w:type="dxa"/>
            <w:vAlign w:val="center"/>
          </w:tcPr>
          <w:p w14:paraId="78E03C2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1D2C7160">
            <w:pPr>
              <w:rPr>
                <w:rFonts w:hint="eastAsia" w:ascii="宋体" w:hAnsi="宋体"/>
                <w:b/>
                <w:color w:val="000000" w:themeColor="text1"/>
                <w:sz w:val="36"/>
                <w:szCs w:val="36"/>
                <w:highlight w:val="none"/>
                <w:vertAlign w:val="baseline"/>
                <w14:textFill>
                  <w14:solidFill>
                    <w14:schemeClr w14:val="tx1"/>
                  </w14:solidFill>
                </w14:textFill>
              </w:rPr>
            </w:pPr>
          </w:p>
        </w:tc>
      </w:tr>
      <w:tr w14:paraId="00CB0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restart"/>
            <w:vAlign w:val="center"/>
          </w:tcPr>
          <w:p w14:paraId="4D95E18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军山景区</w:t>
            </w:r>
          </w:p>
        </w:tc>
        <w:tc>
          <w:tcPr>
            <w:tcW w:w="892" w:type="dxa"/>
            <w:vAlign w:val="center"/>
          </w:tcPr>
          <w:p w14:paraId="5649A9DA">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11</w:t>
            </w:r>
          </w:p>
        </w:tc>
        <w:tc>
          <w:tcPr>
            <w:tcW w:w="2568" w:type="dxa"/>
            <w:vAlign w:val="center"/>
          </w:tcPr>
          <w:p w14:paraId="21B4D3D5">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五山公司西侧充电车棚</w:t>
            </w:r>
          </w:p>
        </w:tc>
        <w:tc>
          <w:tcPr>
            <w:tcW w:w="4860" w:type="dxa"/>
            <w:vAlign w:val="center"/>
          </w:tcPr>
          <w:p w14:paraId="2DE4580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22225</wp:posOffset>
                  </wp:positionH>
                  <wp:positionV relativeFrom="paragraph">
                    <wp:posOffset>38735</wp:posOffset>
                  </wp:positionV>
                  <wp:extent cx="1376045" cy="774065"/>
                  <wp:effectExtent l="0" t="0" r="10795" b="3175"/>
                  <wp:wrapNone/>
                  <wp:docPr id="120" name="图片_23"/>
                  <wp:cNvGraphicFramePr/>
                  <a:graphic xmlns:a="http://schemas.openxmlformats.org/drawingml/2006/main">
                    <a:graphicData uri="http://schemas.openxmlformats.org/drawingml/2006/picture">
                      <pic:pic xmlns:pic="http://schemas.openxmlformats.org/drawingml/2006/picture">
                        <pic:nvPicPr>
                          <pic:cNvPr id="120" name="图片_23"/>
                          <pic:cNvPicPr/>
                        </pic:nvPicPr>
                        <pic:blipFill>
                          <a:blip r:embed="rId15"/>
                          <a:stretch>
                            <a:fillRect/>
                          </a:stretch>
                        </pic:blipFill>
                        <pic:spPr>
                          <a:xfrm>
                            <a:off x="0" y="0"/>
                            <a:ext cx="1376045" cy="774065"/>
                          </a:xfrm>
                          <a:prstGeom prst="rect">
                            <a:avLst/>
                          </a:prstGeom>
                          <a:noFill/>
                          <a:ln>
                            <a:noFill/>
                          </a:ln>
                        </pic:spPr>
                      </pic:pic>
                    </a:graphicData>
                  </a:graphic>
                </wp:anchor>
              </w:drawing>
            </w:r>
          </w:p>
        </w:tc>
        <w:tc>
          <w:tcPr>
            <w:tcW w:w="2544" w:type="dxa"/>
            <w:vAlign w:val="center"/>
          </w:tcPr>
          <w:p w14:paraId="3F48CE6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744ABC3E">
            <w:pPr>
              <w:rPr>
                <w:rFonts w:hint="eastAsia" w:ascii="宋体" w:hAnsi="宋体"/>
                <w:b/>
                <w:color w:val="000000" w:themeColor="text1"/>
                <w:sz w:val="36"/>
                <w:szCs w:val="36"/>
                <w:highlight w:val="none"/>
                <w:vertAlign w:val="baseline"/>
                <w14:textFill>
                  <w14:solidFill>
                    <w14:schemeClr w14:val="tx1"/>
                  </w14:solidFill>
                </w14:textFill>
              </w:rPr>
            </w:pPr>
          </w:p>
        </w:tc>
      </w:tr>
      <w:tr w14:paraId="2ED11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2A504315">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2A28577D">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12</w:t>
            </w:r>
          </w:p>
        </w:tc>
        <w:tc>
          <w:tcPr>
            <w:tcW w:w="2568" w:type="dxa"/>
            <w:vAlign w:val="center"/>
          </w:tcPr>
          <w:p w14:paraId="18DBA459">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军山绿野停车场内</w:t>
            </w:r>
          </w:p>
        </w:tc>
        <w:tc>
          <w:tcPr>
            <w:tcW w:w="4860" w:type="dxa"/>
            <w:vAlign w:val="center"/>
          </w:tcPr>
          <w:p w14:paraId="10240F0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0528" behindDoc="0" locked="0" layoutInCell="1" allowOverlap="1">
                  <wp:simplePos x="0" y="0"/>
                  <wp:positionH relativeFrom="column">
                    <wp:posOffset>13335</wp:posOffset>
                  </wp:positionH>
                  <wp:positionV relativeFrom="paragraph">
                    <wp:posOffset>41910</wp:posOffset>
                  </wp:positionV>
                  <wp:extent cx="1379220" cy="774065"/>
                  <wp:effectExtent l="0" t="0" r="7620" b="3175"/>
                  <wp:wrapNone/>
                  <wp:docPr id="121" name="图片_28"/>
                  <wp:cNvGraphicFramePr/>
                  <a:graphic xmlns:a="http://schemas.openxmlformats.org/drawingml/2006/main">
                    <a:graphicData uri="http://schemas.openxmlformats.org/drawingml/2006/picture">
                      <pic:pic xmlns:pic="http://schemas.openxmlformats.org/drawingml/2006/picture">
                        <pic:nvPicPr>
                          <pic:cNvPr id="121" name="图片_28"/>
                          <pic:cNvPicPr/>
                        </pic:nvPicPr>
                        <pic:blipFill>
                          <a:blip r:embed="rId16"/>
                          <a:stretch>
                            <a:fillRect/>
                          </a:stretch>
                        </pic:blipFill>
                        <pic:spPr>
                          <a:xfrm>
                            <a:off x="0" y="0"/>
                            <a:ext cx="1379220" cy="774065"/>
                          </a:xfrm>
                          <a:prstGeom prst="rect">
                            <a:avLst/>
                          </a:prstGeom>
                          <a:noFill/>
                          <a:ln>
                            <a:noFill/>
                          </a:ln>
                        </pic:spPr>
                      </pic:pic>
                    </a:graphicData>
                  </a:graphic>
                </wp:anchor>
              </w:drawing>
            </w:r>
          </w:p>
        </w:tc>
        <w:tc>
          <w:tcPr>
            <w:tcW w:w="2544" w:type="dxa"/>
            <w:vAlign w:val="center"/>
          </w:tcPr>
          <w:p w14:paraId="1449914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144DB97C">
            <w:pPr>
              <w:rPr>
                <w:rFonts w:hint="eastAsia" w:ascii="宋体" w:hAnsi="宋体"/>
                <w:b/>
                <w:color w:val="000000" w:themeColor="text1"/>
                <w:sz w:val="36"/>
                <w:szCs w:val="36"/>
                <w:highlight w:val="none"/>
                <w:vertAlign w:val="baseline"/>
                <w14:textFill>
                  <w14:solidFill>
                    <w14:schemeClr w14:val="tx1"/>
                  </w14:solidFill>
                </w14:textFill>
              </w:rPr>
            </w:pPr>
          </w:p>
        </w:tc>
      </w:tr>
      <w:tr w14:paraId="1EB2D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68DE9574">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352D3C3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13</w:t>
            </w:r>
          </w:p>
        </w:tc>
        <w:tc>
          <w:tcPr>
            <w:tcW w:w="2568" w:type="dxa"/>
            <w:vAlign w:val="center"/>
          </w:tcPr>
          <w:p w14:paraId="3DE2FCE2">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军山柴油机房北侧</w:t>
            </w:r>
          </w:p>
        </w:tc>
        <w:tc>
          <w:tcPr>
            <w:tcW w:w="4860" w:type="dxa"/>
            <w:vAlign w:val="center"/>
          </w:tcPr>
          <w:p w14:paraId="6900F8F9">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1552" behindDoc="0" locked="0" layoutInCell="1" allowOverlap="1">
                  <wp:simplePos x="0" y="0"/>
                  <wp:positionH relativeFrom="column">
                    <wp:posOffset>29845</wp:posOffset>
                  </wp:positionH>
                  <wp:positionV relativeFrom="paragraph">
                    <wp:posOffset>22860</wp:posOffset>
                  </wp:positionV>
                  <wp:extent cx="1376045" cy="773430"/>
                  <wp:effectExtent l="0" t="0" r="10795" b="3810"/>
                  <wp:wrapNone/>
                  <wp:docPr id="122" name="图片_24"/>
                  <wp:cNvGraphicFramePr/>
                  <a:graphic xmlns:a="http://schemas.openxmlformats.org/drawingml/2006/main">
                    <a:graphicData uri="http://schemas.openxmlformats.org/drawingml/2006/picture">
                      <pic:pic xmlns:pic="http://schemas.openxmlformats.org/drawingml/2006/picture">
                        <pic:nvPicPr>
                          <pic:cNvPr id="122" name="图片_24"/>
                          <pic:cNvPicPr/>
                        </pic:nvPicPr>
                        <pic:blipFill>
                          <a:blip r:embed="rId17"/>
                          <a:stretch>
                            <a:fillRect/>
                          </a:stretch>
                        </pic:blipFill>
                        <pic:spPr>
                          <a:xfrm>
                            <a:off x="0" y="0"/>
                            <a:ext cx="1376045" cy="773430"/>
                          </a:xfrm>
                          <a:prstGeom prst="rect">
                            <a:avLst/>
                          </a:prstGeom>
                          <a:noFill/>
                          <a:ln>
                            <a:noFill/>
                          </a:ln>
                        </pic:spPr>
                      </pic:pic>
                    </a:graphicData>
                  </a:graphic>
                </wp:anchor>
              </w:drawing>
            </w:r>
          </w:p>
        </w:tc>
        <w:tc>
          <w:tcPr>
            <w:tcW w:w="2544" w:type="dxa"/>
            <w:vAlign w:val="center"/>
          </w:tcPr>
          <w:p w14:paraId="47CF412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50F61CEC">
            <w:pPr>
              <w:rPr>
                <w:rFonts w:hint="eastAsia" w:ascii="宋体" w:hAnsi="宋体"/>
                <w:b/>
                <w:color w:val="000000" w:themeColor="text1"/>
                <w:sz w:val="36"/>
                <w:szCs w:val="36"/>
                <w:highlight w:val="none"/>
                <w:vertAlign w:val="baseline"/>
                <w14:textFill>
                  <w14:solidFill>
                    <w14:schemeClr w14:val="tx1"/>
                  </w14:solidFill>
                </w14:textFill>
              </w:rPr>
            </w:pPr>
          </w:p>
        </w:tc>
      </w:tr>
      <w:tr w14:paraId="780DE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69627204">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696820A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14</w:t>
            </w:r>
          </w:p>
        </w:tc>
        <w:tc>
          <w:tcPr>
            <w:tcW w:w="2568" w:type="dxa"/>
            <w:vAlign w:val="center"/>
          </w:tcPr>
          <w:p w14:paraId="5F2ED6C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民博园二期</w:t>
            </w:r>
          </w:p>
        </w:tc>
        <w:tc>
          <w:tcPr>
            <w:tcW w:w="4860" w:type="dxa"/>
            <w:vAlign w:val="center"/>
          </w:tcPr>
          <w:p w14:paraId="1BB324C2">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2576" behindDoc="0" locked="0" layoutInCell="1" allowOverlap="1">
                  <wp:simplePos x="0" y="0"/>
                  <wp:positionH relativeFrom="column">
                    <wp:posOffset>37465</wp:posOffset>
                  </wp:positionH>
                  <wp:positionV relativeFrom="paragraph">
                    <wp:posOffset>29210</wp:posOffset>
                  </wp:positionV>
                  <wp:extent cx="1383665" cy="777240"/>
                  <wp:effectExtent l="0" t="0" r="3175" b="0"/>
                  <wp:wrapNone/>
                  <wp:docPr id="123" name="图片_26"/>
                  <wp:cNvGraphicFramePr/>
                  <a:graphic xmlns:a="http://schemas.openxmlformats.org/drawingml/2006/main">
                    <a:graphicData uri="http://schemas.openxmlformats.org/drawingml/2006/picture">
                      <pic:pic xmlns:pic="http://schemas.openxmlformats.org/drawingml/2006/picture">
                        <pic:nvPicPr>
                          <pic:cNvPr id="123" name="图片_26"/>
                          <pic:cNvPicPr/>
                        </pic:nvPicPr>
                        <pic:blipFill>
                          <a:blip r:embed="rId18"/>
                          <a:stretch>
                            <a:fillRect/>
                          </a:stretch>
                        </pic:blipFill>
                        <pic:spPr>
                          <a:xfrm>
                            <a:off x="0" y="0"/>
                            <a:ext cx="1383665" cy="777240"/>
                          </a:xfrm>
                          <a:prstGeom prst="rect">
                            <a:avLst/>
                          </a:prstGeom>
                          <a:noFill/>
                          <a:ln>
                            <a:noFill/>
                          </a:ln>
                        </pic:spPr>
                      </pic:pic>
                    </a:graphicData>
                  </a:graphic>
                </wp:anchor>
              </w:drawing>
            </w: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2576" behindDoc="0" locked="0" layoutInCell="1" allowOverlap="1">
                  <wp:simplePos x="0" y="0"/>
                  <wp:positionH relativeFrom="column">
                    <wp:posOffset>1463040</wp:posOffset>
                  </wp:positionH>
                  <wp:positionV relativeFrom="paragraph">
                    <wp:posOffset>29210</wp:posOffset>
                  </wp:positionV>
                  <wp:extent cx="1449705" cy="767080"/>
                  <wp:effectExtent l="0" t="0" r="13335" b="10160"/>
                  <wp:wrapNone/>
                  <wp:docPr id="124" name="图片_27"/>
                  <wp:cNvGraphicFramePr/>
                  <a:graphic xmlns:a="http://schemas.openxmlformats.org/drawingml/2006/main">
                    <a:graphicData uri="http://schemas.openxmlformats.org/drawingml/2006/picture">
                      <pic:pic xmlns:pic="http://schemas.openxmlformats.org/drawingml/2006/picture">
                        <pic:nvPicPr>
                          <pic:cNvPr id="124" name="图片_27"/>
                          <pic:cNvPicPr/>
                        </pic:nvPicPr>
                        <pic:blipFill>
                          <a:blip r:embed="rId19"/>
                          <a:stretch>
                            <a:fillRect/>
                          </a:stretch>
                        </pic:blipFill>
                        <pic:spPr>
                          <a:xfrm>
                            <a:off x="0" y="0"/>
                            <a:ext cx="1449705" cy="767080"/>
                          </a:xfrm>
                          <a:prstGeom prst="rect">
                            <a:avLst/>
                          </a:prstGeom>
                          <a:noFill/>
                          <a:ln>
                            <a:noFill/>
                          </a:ln>
                        </pic:spPr>
                      </pic:pic>
                    </a:graphicData>
                  </a:graphic>
                </wp:anchor>
              </w:drawing>
            </w:r>
          </w:p>
        </w:tc>
        <w:tc>
          <w:tcPr>
            <w:tcW w:w="2544" w:type="dxa"/>
            <w:vAlign w:val="center"/>
          </w:tcPr>
          <w:p w14:paraId="7032353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2</w:t>
            </w:r>
          </w:p>
        </w:tc>
        <w:tc>
          <w:tcPr>
            <w:tcW w:w="948" w:type="dxa"/>
            <w:vAlign w:val="center"/>
          </w:tcPr>
          <w:p w14:paraId="65BE4326">
            <w:pPr>
              <w:rPr>
                <w:rFonts w:hint="eastAsia" w:ascii="宋体" w:hAnsi="宋体"/>
                <w:b/>
                <w:color w:val="000000" w:themeColor="text1"/>
                <w:sz w:val="36"/>
                <w:szCs w:val="36"/>
                <w:highlight w:val="none"/>
                <w:vertAlign w:val="baseline"/>
                <w14:textFill>
                  <w14:solidFill>
                    <w14:schemeClr w14:val="tx1"/>
                  </w14:solidFill>
                </w14:textFill>
              </w:rPr>
            </w:pPr>
          </w:p>
        </w:tc>
      </w:tr>
      <w:tr w14:paraId="342E9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5DB3E8F6">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32CA517D">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15</w:t>
            </w:r>
          </w:p>
        </w:tc>
        <w:tc>
          <w:tcPr>
            <w:tcW w:w="2568" w:type="dxa"/>
            <w:vAlign w:val="center"/>
          </w:tcPr>
          <w:p w14:paraId="73DFC41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小洋港闸停车场</w:t>
            </w:r>
          </w:p>
        </w:tc>
        <w:tc>
          <w:tcPr>
            <w:tcW w:w="4860" w:type="dxa"/>
            <w:vAlign w:val="center"/>
          </w:tcPr>
          <w:p w14:paraId="05F4CF4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3600" behindDoc="0" locked="0" layoutInCell="1" allowOverlap="1">
                  <wp:simplePos x="0" y="0"/>
                  <wp:positionH relativeFrom="column">
                    <wp:posOffset>29845</wp:posOffset>
                  </wp:positionH>
                  <wp:positionV relativeFrom="paragraph">
                    <wp:posOffset>22860</wp:posOffset>
                  </wp:positionV>
                  <wp:extent cx="1383665" cy="773430"/>
                  <wp:effectExtent l="0" t="0" r="3175" b="3810"/>
                  <wp:wrapNone/>
                  <wp:docPr id="125" name="图片_25"/>
                  <wp:cNvGraphicFramePr/>
                  <a:graphic xmlns:a="http://schemas.openxmlformats.org/drawingml/2006/main">
                    <a:graphicData uri="http://schemas.openxmlformats.org/drawingml/2006/picture">
                      <pic:pic xmlns:pic="http://schemas.openxmlformats.org/drawingml/2006/picture">
                        <pic:nvPicPr>
                          <pic:cNvPr id="125" name="图片_25"/>
                          <pic:cNvPicPr/>
                        </pic:nvPicPr>
                        <pic:blipFill>
                          <a:blip r:embed="rId20"/>
                          <a:stretch>
                            <a:fillRect/>
                          </a:stretch>
                        </pic:blipFill>
                        <pic:spPr>
                          <a:xfrm>
                            <a:off x="0" y="0"/>
                            <a:ext cx="1383665" cy="773430"/>
                          </a:xfrm>
                          <a:prstGeom prst="rect">
                            <a:avLst/>
                          </a:prstGeom>
                          <a:noFill/>
                          <a:ln>
                            <a:noFill/>
                          </a:ln>
                        </pic:spPr>
                      </pic:pic>
                    </a:graphicData>
                  </a:graphic>
                </wp:anchor>
              </w:drawing>
            </w:r>
          </w:p>
        </w:tc>
        <w:tc>
          <w:tcPr>
            <w:tcW w:w="2544" w:type="dxa"/>
            <w:vAlign w:val="center"/>
          </w:tcPr>
          <w:p w14:paraId="1794059A">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2F5B100A">
            <w:pPr>
              <w:rPr>
                <w:rFonts w:hint="eastAsia" w:ascii="宋体" w:hAnsi="宋体"/>
                <w:b/>
                <w:color w:val="000000" w:themeColor="text1"/>
                <w:sz w:val="36"/>
                <w:szCs w:val="36"/>
                <w:highlight w:val="none"/>
                <w:vertAlign w:val="baseline"/>
                <w14:textFill>
                  <w14:solidFill>
                    <w14:schemeClr w14:val="tx1"/>
                  </w14:solidFill>
                </w14:textFill>
              </w:rPr>
            </w:pPr>
          </w:p>
        </w:tc>
      </w:tr>
      <w:tr w14:paraId="199E0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12E96248">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2F59A0D7">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16</w:t>
            </w:r>
          </w:p>
        </w:tc>
        <w:tc>
          <w:tcPr>
            <w:tcW w:w="2568" w:type="dxa"/>
            <w:vAlign w:val="center"/>
          </w:tcPr>
          <w:p w14:paraId="0C35B82A">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滨江微笑驿站北侧</w:t>
            </w:r>
          </w:p>
        </w:tc>
        <w:tc>
          <w:tcPr>
            <w:tcW w:w="4860" w:type="dxa"/>
            <w:vAlign w:val="center"/>
          </w:tcPr>
          <w:p w14:paraId="18DF015C">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4624" behindDoc="0" locked="0" layoutInCell="1" allowOverlap="1">
                  <wp:simplePos x="0" y="0"/>
                  <wp:positionH relativeFrom="column">
                    <wp:posOffset>22225</wp:posOffset>
                  </wp:positionH>
                  <wp:positionV relativeFrom="paragraph">
                    <wp:posOffset>22860</wp:posOffset>
                  </wp:positionV>
                  <wp:extent cx="1376045" cy="773430"/>
                  <wp:effectExtent l="0" t="0" r="10795" b="3810"/>
                  <wp:wrapNone/>
                  <wp:docPr id="126" name="图片_7"/>
                  <wp:cNvGraphicFramePr/>
                  <a:graphic xmlns:a="http://schemas.openxmlformats.org/drawingml/2006/main">
                    <a:graphicData uri="http://schemas.openxmlformats.org/drawingml/2006/picture">
                      <pic:pic xmlns:pic="http://schemas.openxmlformats.org/drawingml/2006/picture">
                        <pic:nvPicPr>
                          <pic:cNvPr id="126" name="图片_7"/>
                          <pic:cNvPicPr/>
                        </pic:nvPicPr>
                        <pic:blipFill>
                          <a:blip r:embed="rId21"/>
                          <a:stretch>
                            <a:fillRect/>
                          </a:stretch>
                        </pic:blipFill>
                        <pic:spPr>
                          <a:xfrm>
                            <a:off x="0" y="0"/>
                            <a:ext cx="1376045" cy="773430"/>
                          </a:xfrm>
                          <a:prstGeom prst="rect">
                            <a:avLst/>
                          </a:prstGeom>
                          <a:noFill/>
                          <a:ln>
                            <a:noFill/>
                          </a:ln>
                        </pic:spPr>
                      </pic:pic>
                    </a:graphicData>
                  </a:graphic>
                </wp:anchor>
              </w:drawing>
            </w:r>
          </w:p>
        </w:tc>
        <w:tc>
          <w:tcPr>
            <w:tcW w:w="2544" w:type="dxa"/>
            <w:vAlign w:val="center"/>
          </w:tcPr>
          <w:p w14:paraId="6DA46D1B">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03EBE742">
            <w:pPr>
              <w:rPr>
                <w:rFonts w:hint="eastAsia" w:ascii="宋体" w:hAnsi="宋体"/>
                <w:b/>
                <w:color w:val="000000" w:themeColor="text1"/>
                <w:sz w:val="36"/>
                <w:szCs w:val="36"/>
                <w:highlight w:val="none"/>
                <w:vertAlign w:val="baseline"/>
                <w14:textFill>
                  <w14:solidFill>
                    <w14:schemeClr w14:val="tx1"/>
                  </w14:solidFill>
                </w14:textFill>
              </w:rPr>
            </w:pPr>
          </w:p>
        </w:tc>
      </w:tr>
      <w:tr w14:paraId="40FA5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05062AF7">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1F1EB65C">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17</w:t>
            </w:r>
          </w:p>
        </w:tc>
        <w:tc>
          <w:tcPr>
            <w:tcW w:w="2568" w:type="dxa"/>
            <w:vAlign w:val="center"/>
          </w:tcPr>
          <w:p w14:paraId="436A7AD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滨江公园北停车场1</w:t>
            </w:r>
          </w:p>
        </w:tc>
        <w:tc>
          <w:tcPr>
            <w:tcW w:w="4860" w:type="dxa"/>
            <w:vAlign w:val="center"/>
          </w:tcPr>
          <w:p w14:paraId="50DF6196">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5648" behindDoc="0" locked="0" layoutInCell="1" allowOverlap="1">
                  <wp:simplePos x="0" y="0"/>
                  <wp:positionH relativeFrom="column">
                    <wp:posOffset>37465</wp:posOffset>
                  </wp:positionH>
                  <wp:positionV relativeFrom="paragraph">
                    <wp:posOffset>29210</wp:posOffset>
                  </wp:positionV>
                  <wp:extent cx="1376045" cy="777240"/>
                  <wp:effectExtent l="0" t="0" r="10795" b="0"/>
                  <wp:wrapNone/>
                  <wp:docPr id="127" name="图片_12"/>
                  <wp:cNvGraphicFramePr/>
                  <a:graphic xmlns:a="http://schemas.openxmlformats.org/drawingml/2006/main">
                    <a:graphicData uri="http://schemas.openxmlformats.org/drawingml/2006/picture">
                      <pic:pic xmlns:pic="http://schemas.openxmlformats.org/drawingml/2006/picture">
                        <pic:nvPicPr>
                          <pic:cNvPr id="127" name="图片_12"/>
                          <pic:cNvPicPr/>
                        </pic:nvPicPr>
                        <pic:blipFill>
                          <a:blip r:embed="rId22"/>
                          <a:stretch>
                            <a:fillRect/>
                          </a:stretch>
                        </pic:blipFill>
                        <pic:spPr>
                          <a:xfrm>
                            <a:off x="0" y="0"/>
                            <a:ext cx="1376045" cy="777240"/>
                          </a:xfrm>
                          <a:prstGeom prst="rect">
                            <a:avLst/>
                          </a:prstGeom>
                          <a:noFill/>
                          <a:ln>
                            <a:noFill/>
                          </a:ln>
                        </pic:spPr>
                      </pic:pic>
                    </a:graphicData>
                  </a:graphic>
                </wp:anchor>
              </w:drawing>
            </w:r>
          </w:p>
        </w:tc>
        <w:tc>
          <w:tcPr>
            <w:tcW w:w="2544" w:type="dxa"/>
            <w:vAlign w:val="center"/>
          </w:tcPr>
          <w:p w14:paraId="7C6DF4D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77F17D61">
            <w:pPr>
              <w:rPr>
                <w:rFonts w:hint="eastAsia" w:ascii="宋体" w:hAnsi="宋体"/>
                <w:b/>
                <w:color w:val="000000" w:themeColor="text1"/>
                <w:sz w:val="36"/>
                <w:szCs w:val="36"/>
                <w:highlight w:val="none"/>
                <w:vertAlign w:val="baseline"/>
                <w14:textFill>
                  <w14:solidFill>
                    <w14:schemeClr w14:val="tx1"/>
                  </w14:solidFill>
                </w14:textFill>
              </w:rPr>
            </w:pPr>
          </w:p>
        </w:tc>
      </w:tr>
      <w:tr w14:paraId="277DF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3963129F">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66C0DE95">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18</w:t>
            </w:r>
          </w:p>
        </w:tc>
        <w:tc>
          <w:tcPr>
            <w:tcW w:w="2568" w:type="dxa"/>
            <w:vAlign w:val="center"/>
          </w:tcPr>
          <w:p w14:paraId="13B1F05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滨江公园北停车场2</w:t>
            </w:r>
          </w:p>
        </w:tc>
        <w:tc>
          <w:tcPr>
            <w:tcW w:w="4860" w:type="dxa"/>
            <w:vAlign w:val="center"/>
          </w:tcPr>
          <w:p w14:paraId="016C926A">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6672" behindDoc="0" locked="0" layoutInCell="1" allowOverlap="1">
                  <wp:simplePos x="0" y="0"/>
                  <wp:positionH relativeFrom="column">
                    <wp:posOffset>37465</wp:posOffset>
                  </wp:positionH>
                  <wp:positionV relativeFrom="paragraph">
                    <wp:posOffset>38735</wp:posOffset>
                  </wp:positionV>
                  <wp:extent cx="1376045" cy="774065"/>
                  <wp:effectExtent l="0" t="0" r="10795" b="3175"/>
                  <wp:wrapNone/>
                  <wp:docPr id="128" name="图片_13"/>
                  <wp:cNvGraphicFramePr/>
                  <a:graphic xmlns:a="http://schemas.openxmlformats.org/drawingml/2006/main">
                    <a:graphicData uri="http://schemas.openxmlformats.org/drawingml/2006/picture">
                      <pic:pic xmlns:pic="http://schemas.openxmlformats.org/drawingml/2006/picture">
                        <pic:nvPicPr>
                          <pic:cNvPr id="128" name="图片_13"/>
                          <pic:cNvPicPr/>
                        </pic:nvPicPr>
                        <pic:blipFill>
                          <a:blip r:embed="rId23"/>
                          <a:stretch>
                            <a:fillRect/>
                          </a:stretch>
                        </pic:blipFill>
                        <pic:spPr>
                          <a:xfrm>
                            <a:off x="0" y="0"/>
                            <a:ext cx="1376045" cy="774065"/>
                          </a:xfrm>
                          <a:prstGeom prst="rect">
                            <a:avLst/>
                          </a:prstGeom>
                          <a:noFill/>
                          <a:ln>
                            <a:noFill/>
                          </a:ln>
                        </pic:spPr>
                      </pic:pic>
                    </a:graphicData>
                  </a:graphic>
                </wp:anchor>
              </w:drawing>
            </w:r>
          </w:p>
        </w:tc>
        <w:tc>
          <w:tcPr>
            <w:tcW w:w="2544" w:type="dxa"/>
            <w:vAlign w:val="center"/>
          </w:tcPr>
          <w:p w14:paraId="17E51651">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050B108B">
            <w:pPr>
              <w:rPr>
                <w:rFonts w:hint="eastAsia" w:ascii="宋体" w:hAnsi="宋体"/>
                <w:b/>
                <w:color w:val="000000" w:themeColor="text1"/>
                <w:sz w:val="36"/>
                <w:szCs w:val="36"/>
                <w:highlight w:val="none"/>
                <w:vertAlign w:val="baseline"/>
                <w14:textFill>
                  <w14:solidFill>
                    <w14:schemeClr w14:val="tx1"/>
                  </w14:solidFill>
                </w14:textFill>
              </w:rPr>
            </w:pPr>
          </w:p>
        </w:tc>
      </w:tr>
      <w:tr w14:paraId="7B59A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7BC4952B">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028535D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19</w:t>
            </w:r>
          </w:p>
        </w:tc>
        <w:tc>
          <w:tcPr>
            <w:tcW w:w="2568" w:type="dxa"/>
            <w:vAlign w:val="center"/>
          </w:tcPr>
          <w:p w14:paraId="1FE81FBB">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山水间小院</w:t>
            </w:r>
          </w:p>
        </w:tc>
        <w:tc>
          <w:tcPr>
            <w:tcW w:w="4860" w:type="dxa"/>
            <w:vAlign w:val="center"/>
          </w:tcPr>
          <w:p w14:paraId="00F86764">
            <w:pPr>
              <w:jc w:val="center"/>
              <w:rPr>
                <w:highlight w:val="none"/>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7696" behindDoc="0" locked="0" layoutInCell="1" allowOverlap="1">
                  <wp:simplePos x="0" y="0"/>
                  <wp:positionH relativeFrom="column">
                    <wp:posOffset>8890</wp:posOffset>
                  </wp:positionH>
                  <wp:positionV relativeFrom="paragraph">
                    <wp:posOffset>48260</wp:posOffset>
                  </wp:positionV>
                  <wp:extent cx="1417955" cy="719455"/>
                  <wp:effectExtent l="0" t="0" r="14605" b="12065"/>
                  <wp:wrapNone/>
                  <wp:docPr id="129" name="图片_1"/>
                  <wp:cNvGraphicFramePr/>
                  <a:graphic xmlns:a="http://schemas.openxmlformats.org/drawingml/2006/main">
                    <a:graphicData uri="http://schemas.openxmlformats.org/drawingml/2006/picture">
                      <pic:pic xmlns:pic="http://schemas.openxmlformats.org/drawingml/2006/picture">
                        <pic:nvPicPr>
                          <pic:cNvPr id="129" name="图片_1"/>
                          <pic:cNvPicPr/>
                        </pic:nvPicPr>
                        <pic:blipFill>
                          <a:blip r:embed="rId24"/>
                          <a:stretch>
                            <a:fillRect/>
                          </a:stretch>
                        </pic:blipFill>
                        <pic:spPr>
                          <a:xfrm>
                            <a:off x="0" y="0"/>
                            <a:ext cx="1417955" cy="719455"/>
                          </a:xfrm>
                          <a:prstGeom prst="rect">
                            <a:avLst/>
                          </a:prstGeom>
                          <a:noFill/>
                          <a:ln>
                            <a:noFill/>
                          </a:ln>
                        </pic:spPr>
                      </pic:pic>
                    </a:graphicData>
                  </a:graphic>
                </wp:anchor>
              </w:drawing>
            </w:r>
          </w:p>
        </w:tc>
        <w:tc>
          <w:tcPr>
            <w:tcW w:w="2544" w:type="dxa"/>
            <w:vAlign w:val="center"/>
          </w:tcPr>
          <w:p w14:paraId="62DDC942">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w:t>
            </w:r>
          </w:p>
        </w:tc>
        <w:tc>
          <w:tcPr>
            <w:tcW w:w="948" w:type="dxa"/>
            <w:vAlign w:val="center"/>
          </w:tcPr>
          <w:p w14:paraId="5945CDD2">
            <w:pPr>
              <w:rPr>
                <w:rFonts w:hint="eastAsia" w:ascii="宋体" w:hAnsi="宋体"/>
                <w:b/>
                <w:color w:val="000000" w:themeColor="text1"/>
                <w:sz w:val="36"/>
                <w:szCs w:val="36"/>
                <w:highlight w:val="none"/>
                <w:vertAlign w:val="baseline"/>
                <w14:textFill>
                  <w14:solidFill>
                    <w14:schemeClr w14:val="tx1"/>
                  </w14:solidFill>
                </w14:textFill>
              </w:rPr>
            </w:pPr>
          </w:p>
        </w:tc>
      </w:tr>
      <w:tr w14:paraId="3B996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restart"/>
            <w:vAlign w:val="center"/>
          </w:tcPr>
          <w:p w14:paraId="6442BB52">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狼山</w:t>
            </w:r>
          </w:p>
        </w:tc>
        <w:tc>
          <w:tcPr>
            <w:tcW w:w="892" w:type="dxa"/>
            <w:vAlign w:val="center"/>
          </w:tcPr>
          <w:p w14:paraId="2B4B7C3C">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20</w:t>
            </w:r>
          </w:p>
        </w:tc>
        <w:tc>
          <w:tcPr>
            <w:tcW w:w="2568" w:type="dxa"/>
            <w:vAlign w:val="center"/>
          </w:tcPr>
          <w:p w14:paraId="4F6DC2C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狼山东门电动车停放点</w:t>
            </w:r>
          </w:p>
        </w:tc>
        <w:tc>
          <w:tcPr>
            <w:tcW w:w="4860" w:type="dxa"/>
            <w:vAlign w:val="center"/>
          </w:tcPr>
          <w:p w14:paraId="3E6F664D">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8720" behindDoc="0" locked="0" layoutInCell="1" allowOverlap="1">
                  <wp:simplePos x="0" y="0"/>
                  <wp:positionH relativeFrom="column">
                    <wp:posOffset>46355</wp:posOffset>
                  </wp:positionH>
                  <wp:positionV relativeFrom="paragraph">
                    <wp:posOffset>29210</wp:posOffset>
                  </wp:positionV>
                  <wp:extent cx="1377315" cy="777240"/>
                  <wp:effectExtent l="0" t="0" r="9525" b="0"/>
                  <wp:wrapNone/>
                  <wp:docPr id="130" name="图片_4"/>
                  <wp:cNvGraphicFramePr/>
                  <a:graphic xmlns:a="http://schemas.openxmlformats.org/drawingml/2006/main">
                    <a:graphicData uri="http://schemas.openxmlformats.org/drawingml/2006/picture">
                      <pic:pic xmlns:pic="http://schemas.openxmlformats.org/drawingml/2006/picture">
                        <pic:nvPicPr>
                          <pic:cNvPr id="130" name="图片_4"/>
                          <pic:cNvPicPr/>
                        </pic:nvPicPr>
                        <pic:blipFill>
                          <a:blip r:embed="rId25"/>
                          <a:stretch>
                            <a:fillRect/>
                          </a:stretch>
                        </pic:blipFill>
                        <pic:spPr>
                          <a:xfrm>
                            <a:off x="0" y="0"/>
                            <a:ext cx="1377315" cy="777240"/>
                          </a:xfrm>
                          <a:prstGeom prst="rect">
                            <a:avLst/>
                          </a:prstGeom>
                          <a:noFill/>
                          <a:ln>
                            <a:noFill/>
                          </a:ln>
                        </pic:spPr>
                      </pic:pic>
                    </a:graphicData>
                  </a:graphic>
                </wp:anchor>
              </w:drawing>
            </w: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8720" behindDoc="0" locked="0" layoutInCell="1" allowOverlap="1">
                  <wp:simplePos x="0" y="0"/>
                  <wp:positionH relativeFrom="column">
                    <wp:posOffset>1463040</wp:posOffset>
                  </wp:positionH>
                  <wp:positionV relativeFrom="paragraph">
                    <wp:posOffset>22860</wp:posOffset>
                  </wp:positionV>
                  <wp:extent cx="1375410" cy="773430"/>
                  <wp:effectExtent l="0" t="0" r="11430" b="3810"/>
                  <wp:wrapNone/>
                  <wp:docPr id="131" name="图片_5"/>
                  <wp:cNvGraphicFramePr/>
                  <a:graphic xmlns:a="http://schemas.openxmlformats.org/drawingml/2006/main">
                    <a:graphicData uri="http://schemas.openxmlformats.org/drawingml/2006/picture">
                      <pic:pic xmlns:pic="http://schemas.openxmlformats.org/drawingml/2006/picture">
                        <pic:nvPicPr>
                          <pic:cNvPr id="131" name="图片_5"/>
                          <pic:cNvPicPr/>
                        </pic:nvPicPr>
                        <pic:blipFill>
                          <a:blip r:embed="rId26"/>
                          <a:stretch>
                            <a:fillRect/>
                          </a:stretch>
                        </pic:blipFill>
                        <pic:spPr>
                          <a:xfrm>
                            <a:off x="0" y="0"/>
                            <a:ext cx="1375410" cy="773430"/>
                          </a:xfrm>
                          <a:prstGeom prst="rect">
                            <a:avLst/>
                          </a:prstGeom>
                          <a:noFill/>
                          <a:ln>
                            <a:noFill/>
                          </a:ln>
                        </pic:spPr>
                      </pic:pic>
                    </a:graphicData>
                  </a:graphic>
                </wp:anchor>
              </w:drawing>
            </w:r>
          </w:p>
        </w:tc>
        <w:tc>
          <w:tcPr>
            <w:tcW w:w="2544" w:type="dxa"/>
            <w:vAlign w:val="center"/>
          </w:tcPr>
          <w:p w14:paraId="288DECB6">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w:t>
            </w:r>
          </w:p>
        </w:tc>
        <w:tc>
          <w:tcPr>
            <w:tcW w:w="948" w:type="dxa"/>
            <w:vAlign w:val="center"/>
          </w:tcPr>
          <w:p w14:paraId="70C02A0C">
            <w:pPr>
              <w:rPr>
                <w:rFonts w:hint="eastAsia" w:ascii="宋体" w:hAnsi="宋体"/>
                <w:b/>
                <w:color w:val="000000" w:themeColor="text1"/>
                <w:sz w:val="36"/>
                <w:szCs w:val="36"/>
                <w:highlight w:val="none"/>
                <w:vertAlign w:val="baseline"/>
                <w14:textFill>
                  <w14:solidFill>
                    <w14:schemeClr w14:val="tx1"/>
                  </w14:solidFill>
                </w14:textFill>
              </w:rPr>
            </w:pPr>
          </w:p>
        </w:tc>
      </w:tr>
      <w:tr w14:paraId="132F1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2C0C8FD8">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1991FF03">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21</w:t>
            </w:r>
          </w:p>
        </w:tc>
        <w:tc>
          <w:tcPr>
            <w:tcW w:w="2568" w:type="dxa"/>
            <w:vAlign w:val="center"/>
          </w:tcPr>
          <w:p w14:paraId="71F59C4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狼山南门电动车停放点</w:t>
            </w:r>
          </w:p>
        </w:tc>
        <w:tc>
          <w:tcPr>
            <w:tcW w:w="4860" w:type="dxa"/>
            <w:vAlign w:val="center"/>
          </w:tcPr>
          <w:p w14:paraId="32873B97">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79744" behindDoc="0" locked="0" layoutInCell="1" allowOverlap="1">
                  <wp:simplePos x="0" y="0"/>
                  <wp:positionH relativeFrom="column">
                    <wp:posOffset>46355</wp:posOffset>
                  </wp:positionH>
                  <wp:positionV relativeFrom="paragraph">
                    <wp:posOffset>29210</wp:posOffset>
                  </wp:positionV>
                  <wp:extent cx="1374775" cy="777240"/>
                  <wp:effectExtent l="0" t="0" r="12065" b="0"/>
                  <wp:wrapNone/>
                  <wp:docPr id="132" name="图片_6"/>
                  <wp:cNvGraphicFramePr/>
                  <a:graphic xmlns:a="http://schemas.openxmlformats.org/drawingml/2006/main">
                    <a:graphicData uri="http://schemas.openxmlformats.org/drawingml/2006/picture">
                      <pic:pic xmlns:pic="http://schemas.openxmlformats.org/drawingml/2006/picture">
                        <pic:nvPicPr>
                          <pic:cNvPr id="132" name="图片_6"/>
                          <pic:cNvPicPr/>
                        </pic:nvPicPr>
                        <pic:blipFill>
                          <a:blip r:embed="rId27"/>
                          <a:stretch>
                            <a:fillRect/>
                          </a:stretch>
                        </pic:blipFill>
                        <pic:spPr>
                          <a:xfrm>
                            <a:off x="0" y="0"/>
                            <a:ext cx="1374775" cy="777240"/>
                          </a:xfrm>
                          <a:prstGeom prst="rect">
                            <a:avLst/>
                          </a:prstGeom>
                          <a:noFill/>
                          <a:ln>
                            <a:noFill/>
                          </a:ln>
                        </pic:spPr>
                      </pic:pic>
                    </a:graphicData>
                  </a:graphic>
                </wp:anchor>
              </w:drawing>
            </w:r>
          </w:p>
        </w:tc>
        <w:tc>
          <w:tcPr>
            <w:tcW w:w="2544" w:type="dxa"/>
            <w:vAlign w:val="center"/>
          </w:tcPr>
          <w:p w14:paraId="5F051CA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w:t>
            </w:r>
          </w:p>
        </w:tc>
        <w:tc>
          <w:tcPr>
            <w:tcW w:w="948" w:type="dxa"/>
            <w:vAlign w:val="center"/>
          </w:tcPr>
          <w:p w14:paraId="3335FCA5">
            <w:pPr>
              <w:rPr>
                <w:rFonts w:hint="eastAsia" w:ascii="宋体" w:hAnsi="宋体"/>
                <w:b/>
                <w:color w:val="000000" w:themeColor="text1"/>
                <w:sz w:val="36"/>
                <w:szCs w:val="36"/>
                <w:highlight w:val="none"/>
                <w:vertAlign w:val="baseline"/>
                <w14:textFill>
                  <w14:solidFill>
                    <w14:schemeClr w14:val="tx1"/>
                  </w14:solidFill>
                </w14:textFill>
              </w:rPr>
            </w:pPr>
          </w:p>
        </w:tc>
      </w:tr>
      <w:tr w14:paraId="097BD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1C507EE0">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30FD5137">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22</w:t>
            </w:r>
          </w:p>
        </w:tc>
        <w:tc>
          <w:tcPr>
            <w:tcW w:w="2568" w:type="dxa"/>
            <w:vAlign w:val="center"/>
          </w:tcPr>
          <w:p w14:paraId="74CCB18D">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猛犸象停放点</w:t>
            </w:r>
          </w:p>
        </w:tc>
        <w:tc>
          <w:tcPr>
            <w:tcW w:w="4860" w:type="dxa"/>
            <w:vAlign w:val="center"/>
          </w:tcPr>
          <w:p w14:paraId="4E501D2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80768" behindDoc="0" locked="0" layoutInCell="1" allowOverlap="1">
                  <wp:simplePos x="0" y="0"/>
                  <wp:positionH relativeFrom="column">
                    <wp:posOffset>46355</wp:posOffset>
                  </wp:positionH>
                  <wp:positionV relativeFrom="paragraph">
                    <wp:posOffset>22860</wp:posOffset>
                  </wp:positionV>
                  <wp:extent cx="1380490" cy="776605"/>
                  <wp:effectExtent l="0" t="0" r="6350" b="635"/>
                  <wp:wrapNone/>
                  <wp:docPr id="133" name="图片_1_SpCnt_1"/>
                  <wp:cNvGraphicFramePr/>
                  <a:graphic xmlns:a="http://schemas.openxmlformats.org/drawingml/2006/main">
                    <a:graphicData uri="http://schemas.openxmlformats.org/drawingml/2006/picture">
                      <pic:pic xmlns:pic="http://schemas.openxmlformats.org/drawingml/2006/picture">
                        <pic:nvPicPr>
                          <pic:cNvPr id="133" name="图片_1_SpCnt_1"/>
                          <pic:cNvPicPr/>
                        </pic:nvPicPr>
                        <pic:blipFill>
                          <a:blip r:embed="rId28"/>
                          <a:stretch>
                            <a:fillRect/>
                          </a:stretch>
                        </pic:blipFill>
                        <pic:spPr>
                          <a:xfrm>
                            <a:off x="0" y="0"/>
                            <a:ext cx="1380490" cy="776605"/>
                          </a:xfrm>
                          <a:prstGeom prst="rect">
                            <a:avLst/>
                          </a:prstGeom>
                          <a:noFill/>
                          <a:ln>
                            <a:noFill/>
                          </a:ln>
                        </pic:spPr>
                      </pic:pic>
                    </a:graphicData>
                  </a:graphic>
                </wp:anchor>
              </w:drawing>
            </w: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80768" behindDoc="0" locked="0" layoutInCell="1" allowOverlap="1">
                  <wp:simplePos x="0" y="0"/>
                  <wp:positionH relativeFrom="column">
                    <wp:posOffset>1463040</wp:posOffset>
                  </wp:positionH>
                  <wp:positionV relativeFrom="paragraph">
                    <wp:posOffset>29210</wp:posOffset>
                  </wp:positionV>
                  <wp:extent cx="1379855" cy="777240"/>
                  <wp:effectExtent l="0" t="0" r="6985" b="0"/>
                  <wp:wrapNone/>
                  <wp:docPr id="134" name="图片_2"/>
                  <wp:cNvGraphicFramePr/>
                  <a:graphic xmlns:a="http://schemas.openxmlformats.org/drawingml/2006/main">
                    <a:graphicData uri="http://schemas.openxmlformats.org/drawingml/2006/picture">
                      <pic:pic xmlns:pic="http://schemas.openxmlformats.org/drawingml/2006/picture">
                        <pic:nvPicPr>
                          <pic:cNvPr id="134" name="图片_2"/>
                          <pic:cNvPicPr/>
                        </pic:nvPicPr>
                        <pic:blipFill>
                          <a:blip r:embed="rId29"/>
                          <a:stretch>
                            <a:fillRect/>
                          </a:stretch>
                        </pic:blipFill>
                        <pic:spPr>
                          <a:xfrm>
                            <a:off x="0" y="0"/>
                            <a:ext cx="1379855" cy="777240"/>
                          </a:xfrm>
                          <a:prstGeom prst="rect">
                            <a:avLst/>
                          </a:prstGeom>
                          <a:noFill/>
                          <a:ln>
                            <a:noFill/>
                          </a:ln>
                        </pic:spPr>
                      </pic:pic>
                    </a:graphicData>
                  </a:graphic>
                </wp:anchor>
              </w:drawing>
            </w:r>
          </w:p>
        </w:tc>
        <w:tc>
          <w:tcPr>
            <w:tcW w:w="2544" w:type="dxa"/>
            <w:vAlign w:val="center"/>
          </w:tcPr>
          <w:p w14:paraId="42DF3185">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3</w:t>
            </w:r>
          </w:p>
        </w:tc>
        <w:tc>
          <w:tcPr>
            <w:tcW w:w="948" w:type="dxa"/>
            <w:vAlign w:val="center"/>
          </w:tcPr>
          <w:p w14:paraId="36E289C1">
            <w:pPr>
              <w:rPr>
                <w:rFonts w:hint="eastAsia" w:ascii="宋体" w:hAnsi="宋体"/>
                <w:b/>
                <w:color w:val="000000" w:themeColor="text1"/>
                <w:sz w:val="36"/>
                <w:szCs w:val="36"/>
                <w:highlight w:val="none"/>
                <w:vertAlign w:val="baseline"/>
                <w14:textFill>
                  <w14:solidFill>
                    <w14:schemeClr w14:val="tx1"/>
                  </w14:solidFill>
                </w14:textFill>
              </w:rPr>
            </w:pPr>
          </w:p>
        </w:tc>
      </w:tr>
      <w:tr w14:paraId="76DAB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537A9642">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1D66BD5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23</w:t>
            </w:r>
          </w:p>
        </w:tc>
        <w:tc>
          <w:tcPr>
            <w:tcW w:w="2568" w:type="dxa"/>
            <w:vAlign w:val="center"/>
          </w:tcPr>
          <w:p w14:paraId="070C5675">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狼山北门食堂停放点</w:t>
            </w:r>
          </w:p>
        </w:tc>
        <w:tc>
          <w:tcPr>
            <w:tcW w:w="4860" w:type="dxa"/>
            <w:vAlign w:val="center"/>
          </w:tcPr>
          <w:p w14:paraId="50CFE23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81792" behindDoc="0" locked="0" layoutInCell="1" allowOverlap="1">
                  <wp:simplePos x="0" y="0"/>
                  <wp:positionH relativeFrom="column">
                    <wp:posOffset>37465</wp:posOffset>
                  </wp:positionH>
                  <wp:positionV relativeFrom="paragraph">
                    <wp:posOffset>39370</wp:posOffset>
                  </wp:positionV>
                  <wp:extent cx="1376045" cy="772795"/>
                  <wp:effectExtent l="0" t="0" r="10795" b="4445"/>
                  <wp:wrapNone/>
                  <wp:docPr id="135" name="图片_14"/>
                  <wp:cNvGraphicFramePr/>
                  <a:graphic xmlns:a="http://schemas.openxmlformats.org/drawingml/2006/main">
                    <a:graphicData uri="http://schemas.openxmlformats.org/drawingml/2006/picture">
                      <pic:pic xmlns:pic="http://schemas.openxmlformats.org/drawingml/2006/picture">
                        <pic:nvPicPr>
                          <pic:cNvPr id="135" name="图片_14"/>
                          <pic:cNvPicPr/>
                        </pic:nvPicPr>
                        <pic:blipFill>
                          <a:blip r:embed="rId30"/>
                          <a:stretch>
                            <a:fillRect/>
                          </a:stretch>
                        </pic:blipFill>
                        <pic:spPr>
                          <a:xfrm>
                            <a:off x="0" y="0"/>
                            <a:ext cx="1376045" cy="772795"/>
                          </a:xfrm>
                          <a:prstGeom prst="rect">
                            <a:avLst/>
                          </a:prstGeom>
                          <a:noFill/>
                          <a:ln>
                            <a:noFill/>
                          </a:ln>
                        </pic:spPr>
                      </pic:pic>
                    </a:graphicData>
                  </a:graphic>
                </wp:anchor>
              </w:drawing>
            </w:r>
          </w:p>
        </w:tc>
        <w:tc>
          <w:tcPr>
            <w:tcW w:w="2544" w:type="dxa"/>
            <w:vAlign w:val="center"/>
          </w:tcPr>
          <w:p w14:paraId="69C320D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w:t>
            </w:r>
          </w:p>
        </w:tc>
        <w:tc>
          <w:tcPr>
            <w:tcW w:w="948" w:type="dxa"/>
            <w:vAlign w:val="center"/>
          </w:tcPr>
          <w:p w14:paraId="0EC4D8AB">
            <w:pPr>
              <w:rPr>
                <w:rFonts w:hint="eastAsia" w:ascii="宋体" w:hAnsi="宋体"/>
                <w:b/>
                <w:color w:val="000000" w:themeColor="text1"/>
                <w:sz w:val="36"/>
                <w:szCs w:val="36"/>
                <w:highlight w:val="none"/>
                <w:vertAlign w:val="baseline"/>
                <w14:textFill>
                  <w14:solidFill>
                    <w14:schemeClr w14:val="tx1"/>
                  </w14:solidFill>
                </w14:textFill>
              </w:rPr>
            </w:pPr>
          </w:p>
        </w:tc>
      </w:tr>
      <w:tr w14:paraId="21763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5D0B7CE2">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3924BB72">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24</w:t>
            </w:r>
          </w:p>
        </w:tc>
        <w:tc>
          <w:tcPr>
            <w:tcW w:w="2568" w:type="dxa"/>
            <w:vAlign w:val="center"/>
          </w:tcPr>
          <w:p w14:paraId="5E90665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狼山大观桥停放点</w:t>
            </w:r>
          </w:p>
        </w:tc>
        <w:tc>
          <w:tcPr>
            <w:tcW w:w="4860" w:type="dxa"/>
            <w:vAlign w:val="center"/>
          </w:tcPr>
          <w:p w14:paraId="622197B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bdr w:val="single" w:color="000000" w:sz="4" w:space="0"/>
                <w:lang w:val="en-US" w:eastAsia="zh-CN" w:bidi="ar"/>
              </w:rPr>
              <w:drawing>
                <wp:anchor distT="0" distB="0" distL="114300" distR="114300" simplePos="0" relativeHeight="251682816" behindDoc="0" locked="0" layoutInCell="1" allowOverlap="1">
                  <wp:simplePos x="0" y="0"/>
                  <wp:positionH relativeFrom="column">
                    <wp:posOffset>53975</wp:posOffset>
                  </wp:positionH>
                  <wp:positionV relativeFrom="paragraph">
                    <wp:posOffset>15875</wp:posOffset>
                  </wp:positionV>
                  <wp:extent cx="1386205" cy="783590"/>
                  <wp:effectExtent l="0" t="0" r="635" b="8890"/>
                  <wp:wrapNone/>
                  <wp:docPr id="136" name="图片_3"/>
                  <wp:cNvGraphicFramePr/>
                  <a:graphic xmlns:a="http://schemas.openxmlformats.org/drawingml/2006/main">
                    <a:graphicData uri="http://schemas.openxmlformats.org/drawingml/2006/picture">
                      <pic:pic xmlns:pic="http://schemas.openxmlformats.org/drawingml/2006/picture">
                        <pic:nvPicPr>
                          <pic:cNvPr id="136" name="图片_3"/>
                          <pic:cNvPicPr/>
                        </pic:nvPicPr>
                        <pic:blipFill>
                          <a:blip r:embed="rId31"/>
                          <a:stretch>
                            <a:fillRect/>
                          </a:stretch>
                        </pic:blipFill>
                        <pic:spPr>
                          <a:xfrm>
                            <a:off x="0" y="0"/>
                            <a:ext cx="1386205" cy="783590"/>
                          </a:xfrm>
                          <a:prstGeom prst="rect">
                            <a:avLst/>
                          </a:prstGeom>
                          <a:noFill/>
                          <a:ln>
                            <a:noFill/>
                          </a:ln>
                        </pic:spPr>
                      </pic:pic>
                    </a:graphicData>
                  </a:graphic>
                </wp:anchor>
              </w:drawing>
            </w:r>
          </w:p>
        </w:tc>
        <w:tc>
          <w:tcPr>
            <w:tcW w:w="2544" w:type="dxa"/>
            <w:vAlign w:val="center"/>
          </w:tcPr>
          <w:p w14:paraId="05A2A51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1</w:t>
            </w:r>
          </w:p>
        </w:tc>
        <w:tc>
          <w:tcPr>
            <w:tcW w:w="948" w:type="dxa"/>
            <w:vAlign w:val="center"/>
          </w:tcPr>
          <w:p w14:paraId="415CEBDB">
            <w:pPr>
              <w:rPr>
                <w:rFonts w:hint="eastAsia" w:ascii="宋体" w:hAnsi="宋体"/>
                <w:b/>
                <w:color w:val="000000" w:themeColor="text1"/>
                <w:sz w:val="36"/>
                <w:szCs w:val="36"/>
                <w:highlight w:val="none"/>
                <w:vertAlign w:val="baseline"/>
                <w14:textFill>
                  <w14:solidFill>
                    <w14:schemeClr w14:val="tx1"/>
                  </w14:solidFill>
                </w14:textFill>
              </w:rPr>
            </w:pPr>
          </w:p>
        </w:tc>
      </w:tr>
      <w:tr w14:paraId="7D0C7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6B62B28B">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3A85FCC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25</w:t>
            </w:r>
          </w:p>
        </w:tc>
        <w:tc>
          <w:tcPr>
            <w:tcW w:w="2568" w:type="dxa"/>
            <w:vAlign w:val="center"/>
          </w:tcPr>
          <w:p w14:paraId="1C974B5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狼山东门停车场内1</w:t>
            </w:r>
          </w:p>
        </w:tc>
        <w:tc>
          <w:tcPr>
            <w:tcW w:w="4860" w:type="dxa"/>
            <w:vAlign w:val="center"/>
          </w:tcPr>
          <w:p w14:paraId="6819BD24">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bdr w:val="single" w:color="000000" w:sz="4" w:space="0"/>
                <w:lang w:val="en-US" w:eastAsia="zh-CN" w:bidi="ar"/>
              </w:rPr>
              <w:drawing>
                <wp:anchor distT="0" distB="0" distL="114300" distR="114300" simplePos="0" relativeHeight="251683840" behindDoc="0" locked="0" layoutInCell="1" allowOverlap="1">
                  <wp:simplePos x="0" y="0"/>
                  <wp:positionH relativeFrom="column">
                    <wp:posOffset>28575</wp:posOffset>
                  </wp:positionH>
                  <wp:positionV relativeFrom="paragraph">
                    <wp:posOffset>32385</wp:posOffset>
                  </wp:positionV>
                  <wp:extent cx="1422400" cy="767080"/>
                  <wp:effectExtent l="0" t="0" r="10160" b="10160"/>
                  <wp:wrapNone/>
                  <wp:docPr id="137" name="图片_34"/>
                  <wp:cNvGraphicFramePr/>
                  <a:graphic xmlns:a="http://schemas.openxmlformats.org/drawingml/2006/main">
                    <a:graphicData uri="http://schemas.openxmlformats.org/drawingml/2006/picture">
                      <pic:pic xmlns:pic="http://schemas.openxmlformats.org/drawingml/2006/picture">
                        <pic:nvPicPr>
                          <pic:cNvPr id="137" name="图片_34"/>
                          <pic:cNvPicPr/>
                        </pic:nvPicPr>
                        <pic:blipFill>
                          <a:blip r:embed="rId32"/>
                          <a:stretch>
                            <a:fillRect/>
                          </a:stretch>
                        </pic:blipFill>
                        <pic:spPr>
                          <a:xfrm>
                            <a:off x="0" y="0"/>
                            <a:ext cx="1422400" cy="767080"/>
                          </a:xfrm>
                          <a:prstGeom prst="rect">
                            <a:avLst/>
                          </a:prstGeom>
                          <a:noFill/>
                          <a:ln>
                            <a:noFill/>
                          </a:ln>
                        </pic:spPr>
                      </pic:pic>
                    </a:graphicData>
                  </a:graphic>
                </wp:anchor>
              </w:drawing>
            </w:r>
          </w:p>
        </w:tc>
        <w:tc>
          <w:tcPr>
            <w:tcW w:w="2544" w:type="dxa"/>
            <w:vAlign w:val="center"/>
          </w:tcPr>
          <w:p w14:paraId="391E5B29">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086702EC">
            <w:pPr>
              <w:rPr>
                <w:rFonts w:hint="eastAsia" w:ascii="宋体" w:hAnsi="宋体"/>
                <w:b/>
                <w:color w:val="000000" w:themeColor="text1"/>
                <w:sz w:val="36"/>
                <w:szCs w:val="36"/>
                <w:highlight w:val="none"/>
                <w:vertAlign w:val="baseline"/>
                <w14:textFill>
                  <w14:solidFill>
                    <w14:schemeClr w14:val="tx1"/>
                  </w14:solidFill>
                </w14:textFill>
              </w:rPr>
            </w:pPr>
          </w:p>
        </w:tc>
      </w:tr>
      <w:tr w14:paraId="00281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23A44F29">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7D6AE81D">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26</w:t>
            </w:r>
          </w:p>
        </w:tc>
        <w:tc>
          <w:tcPr>
            <w:tcW w:w="2568" w:type="dxa"/>
            <w:vAlign w:val="center"/>
          </w:tcPr>
          <w:p w14:paraId="0A055152">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狼山东门停车场内2</w:t>
            </w:r>
          </w:p>
        </w:tc>
        <w:tc>
          <w:tcPr>
            <w:tcW w:w="4860" w:type="dxa"/>
            <w:vAlign w:val="center"/>
          </w:tcPr>
          <w:p w14:paraId="34E1628D">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bdr w:val="single" w:color="000000" w:sz="4" w:space="0"/>
                <w:lang w:val="en-US" w:eastAsia="zh-CN" w:bidi="ar"/>
              </w:rPr>
              <w:drawing>
                <wp:anchor distT="0" distB="0" distL="114300" distR="114300" simplePos="0" relativeHeight="251684864" behindDoc="0" locked="0" layoutInCell="1" allowOverlap="1">
                  <wp:simplePos x="0" y="0"/>
                  <wp:positionH relativeFrom="column">
                    <wp:posOffset>50800</wp:posOffset>
                  </wp:positionH>
                  <wp:positionV relativeFrom="paragraph">
                    <wp:posOffset>50165</wp:posOffset>
                  </wp:positionV>
                  <wp:extent cx="1405890" cy="770890"/>
                  <wp:effectExtent l="0" t="0" r="11430" b="6350"/>
                  <wp:wrapNone/>
                  <wp:docPr id="138" name="图片_35"/>
                  <wp:cNvGraphicFramePr/>
                  <a:graphic xmlns:a="http://schemas.openxmlformats.org/drawingml/2006/main">
                    <a:graphicData uri="http://schemas.openxmlformats.org/drawingml/2006/picture">
                      <pic:pic xmlns:pic="http://schemas.openxmlformats.org/drawingml/2006/picture">
                        <pic:nvPicPr>
                          <pic:cNvPr id="138" name="图片_35"/>
                          <pic:cNvPicPr/>
                        </pic:nvPicPr>
                        <pic:blipFill>
                          <a:blip r:embed="rId33"/>
                          <a:stretch>
                            <a:fillRect/>
                          </a:stretch>
                        </pic:blipFill>
                        <pic:spPr>
                          <a:xfrm>
                            <a:off x="0" y="0"/>
                            <a:ext cx="1405890" cy="770890"/>
                          </a:xfrm>
                          <a:prstGeom prst="rect">
                            <a:avLst/>
                          </a:prstGeom>
                          <a:noFill/>
                          <a:ln>
                            <a:noFill/>
                          </a:ln>
                        </pic:spPr>
                      </pic:pic>
                    </a:graphicData>
                  </a:graphic>
                </wp:anchor>
              </w:drawing>
            </w:r>
          </w:p>
        </w:tc>
        <w:tc>
          <w:tcPr>
            <w:tcW w:w="2544" w:type="dxa"/>
            <w:vAlign w:val="center"/>
          </w:tcPr>
          <w:p w14:paraId="381D535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732B1A76">
            <w:pPr>
              <w:rPr>
                <w:rFonts w:hint="eastAsia" w:ascii="宋体" w:hAnsi="宋体"/>
                <w:b/>
                <w:color w:val="000000" w:themeColor="text1"/>
                <w:sz w:val="36"/>
                <w:szCs w:val="36"/>
                <w:highlight w:val="none"/>
                <w:vertAlign w:val="baseline"/>
                <w14:textFill>
                  <w14:solidFill>
                    <w14:schemeClr w14:val="tx1"/>
                  </w14:solidFill>
                </w14:textFill>
              </w:rPr>
            </w:pPr>
          </w:p>
        </w:tc>
      </w:tr>
      <w:tr w14:paraId="4A11C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040DDC03">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524D4198">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27</w:t>
            </w:r>
          </w:p>
        </w:tc>
        <w:tc>
          <w:tcPr>
            <w:tcW w:w="2568" w:type="dxa"/>
            <w:vAlign w:val="center"/>
          </w:tcPr>
          <w:p w14:paraId="0EC922F1">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法乳堂旁寺庙充电车棚</w:t>
            </w:r>
          </w:p>
        </w:tc>
        <w:tc>
          <w:tcPr>
            <w:tcW w:w="4860" w:type="dxa"/>
            <w:vAlign w:val="center"/>
          </w:tcPr>
          <w:p w14:paraId="7C7D7880">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bdr w:val="single" w:color="000000" w:sz="4" w:space="0"/>
                <w:lang w:val="en-US" w:eastAsia="zh-CN" w:bidi="ar"/>
              </w:rPr>
              <w:drawing>
                <wp:anchor distT="0" distB="0" distL="114300" distR="114300" simplePos="0" relativeHeight="251685888" behindDoc="0" locked="0" layoutInCell="1" allowOverlap="1">
                  <wp:simplePos x="0" y="0"/>
                  <wp:positionH relativeFrom="column">
                    <wp:posOffset>22225</wp:posOffset>
                  </wp:positionH>
                  <wp:positionV relativeFrom="paragraph">
                    <wp:posOffset>35560</wp:posOffset>
                  </wp:positionV>
                  <wp:extent cx="1437640" cy="786765"/>
                  <wp:effectExtent l="0" t="0" r="10160" b="5715"/>
                  <wp:wrapNone/>
                  <wp:docPr id="139" name="图片_1_SpCnt_2"/>
                  <wp:cNvGraphicFramePr/>
                  <a:graphic xmlns:a="http://schemas.openxmlformats.org/drawingml/2006/main">
                    <a:graphicData uri="http://schemas.openxmlformats.org/drawingml/2006/picture">
                      <pic:pic xmlns:pic="http://schemas.openxmlformats.org/drawingml/2006/picture">
                        <pic:nvPicPr>
                          <pic:cNvPr id="139" name="图片_1_SpCnt_2"/>
                          <pic:cNvPicPr/>
                        </pic:nvPicPr>
                        <pic:blipFill>
                          <a:blip r:embed="rId34"/>
                          <a:stretch>
                            <a:fillRect/>
                          </a:stretch>
                        </pic:blipFill>
                        <pic:spPr>
                          <a:xfrm>
                            <a:off x="0" y="0"/>
                            <a:ext cx="1437640" cy="786765"/>
                          </a:xfrm>
                          <a:prstGeom prst="rect">
                            <a:avLst/>
                          </a:prstGeom>
                          <a:noFill/>
                          <a:ln>
                            <a:noFill/>
                          </a:ln>
                        </pic:spPr>
                      </pic:pic>
                    </a:graphicData>
                  </a:graphic>
                </wp:anchor>
              </w:drawing>
            </w:r>
          </w:p>
        </w:tc>
        <w:tc>
          <w:tcPr>
            <w:tcW w:w="2544" w:type="dxa"/>
            <w:vAlign w:val="center"/>
          </w:tcPr>
          <w:p w14:paraId="5166C51E">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011E43CC">
            <w:pPr>
              <w:rPr>
                <w:rFonts w:hint="eastAsia" w:ascii="宋体" w:hAnsi="宋体"/>
                <w:b/>
                <w:color w:val="000000" w:themeColor="text1"/>
                <w:sz w:val="36"/>
                <w:szCs w:val="36"/>
                <w:highlight w:val="none"/>
                <w:vertAlign w:val="baseline"/>
                <w14:textFill>
                  <w14:solidFill>
                    <w14:schemeClr w14:val="tx1"/>
                  </w14:solidFill>
                </w14:textFill>
              </w:rPr>
            </w:pPr>
          </w:p>
        </w:tc>
      </w:tr>
      <w:tr w14:paraId="16440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restart"/>
            <w:vAlign w:val="center"/>
          </w:tcPr>
          <w:p w14:paraId="6D4C9BBA">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商户</w:t>
            </w:r>
          </w:p>
        </w:tc>
        <w:tc>
          <w:tcPr>
            <w:tcW w:w="892" w:type="dxa"/>
            <w:vAlign w:val="center"/>
          </w:tcPr>
          <w:p w14:paraId="27BA62EB">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28</w:t>
            </w:r>
          </w:p>
        </w:tc>
        <w:tc>
          <w:tcPr>
            <w:tcW w:w="2568" w:type="dxa"/>
            <w:vAlign w:val="center"/>
          </w:tcPr>
          <w:p w14:paraId="41F64303">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瑞慈体检</w:t>
            </w:r>
          </w:p>
        </w:tc>
        <w:tc>
          <w:tcPr>
            <w:tcW w:w="4860" w:type="dxa"/>
            <w:vAlign w:val="center"/>
          </w:tcPr>
          <w:p w14:paraId="731CF166">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bdr w:val="single" w:color="000000" w:sz="4" w:space="0"/>
                <w:lang w:val="en-US" w:eastAsia="zh-CN" w:bidi="ar"/>
              </w:rPr>
              <w:drawing>
                <wp:anchor distT="0" distB="0" distL="114300" distR="114300" simplePos="0" relativeHeight="251686912" behindDoc="0" locked="0" layoutInCell="1" allowOverlap="1">
                  <wp:simplePos x="0" y="0"/>
                  <wp:positionH relativeFrom="column">
                    <wp:posOffset>37465</wp:posOffset>
                  </wp:positionH>
                  <wp:positionV relativeFrom="paragraph">
                    <wp:posOffset>29210</wp:posOffset>
                  </wp:positionV>
                  <wp:extent cx="1376045" cy="777240"/>
                  <wp:effectExtent l="0" t="0" r="10795" b="0"/>
                  <wp:wrapNone/>
                  <wp:docPr id="140" name="图片_8"/>
                  <wp:cNvGraphicFramePr/>
                  <a:graphic xmlns:a="http://schemas.openxmlformats.org/drawingml/2006/main">
                    <a:graphicData uri="http://schemas.openxmlformats.org/drawingml/2006/picture">
                      <pic:pic xmlns:pic="http://schemas.openxmlformats.org/drawingml/2006/picture">
                        <pic:nvPicPr>
                          <pic:cNvPr id="140" name="图片_8"/>
                          <pic:cNvPicPr/>
                        </pic:nvPicPr>
                        <pic:blipFill>
                          <a:blip r:embed="rId35"/>
                          <a:stretch>
                            <a:fillRect/>
                          </a:stretch>
                        </pic:blipFill>
                        <pic:spPr>
                          <a:xfrm>
                            <a:off x="0" y="0"/>
                            <a:ext cx="1376045" cy="777240"/>
                          </a:xfrm>
                          <a:prstGeom prst="rect">
                            <a:avLst/>
                          </a:prstGeom>
                          <a:noFill/>
                          <a:ln>
                            <a:noFill/>
                          </a:ln>
                        </pic:spPr>
                      </pic:pic>
                    </a:graphicData>
                  </a:graphic>
                </wp:anchor>
              </w:drawing>
            </w:r>
          </w:p>
        </w:tc>
        <w:tc>
          <w:tcPr>
            <w:tcW w:w="2544" w:type="dxa"/>
            <w:vAlign w:val="center"/>
          </w:tcPr>
          <w:p w14:paraId="49FA828D">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28312CD4">
            <w:pPr>
              <w:rPr>
                <w:rFonts w:hint="eastAsia" w:ascii="宋体" w:hAnsi="宋体"/>
                <w:b/>
                <w:color w:val="000000" w:themeColor="text1"/>
                <w:sz w:val="36"/>
                <w:szCs w:val="36"/>
                <w:highlight w:val="none"/>
                <w:vertAlign w:val="baseline"/>
                <w14:textFill>
                  <w14:solidFill>
                    <w14:schemeClr w14:val="tx1"/>
                  </w14:solidFill>
                </w14:textFill>
              </w:rPr>
            </w:pPr>
          </w:p>
        </w:tc>
      </w:tr>
      <w:tr w14:paraId="66AAE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12864465">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4BF77D9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29</w:t>
            </w:r>
          </w:p>
        </w:tc>
        <w:tc>
          <w:tcPr>
            <w:tcW w:w="2568" w:type="dxa"/>
            <w:vAlign w:val="center"/>
          </w:tcPr>
          <w:p w14:paraId="6E3A7BB6">
            <w:pPr>
              <w:keepNext w:val="0"/>
              <w:keepLines w:val="0"/>
              <w:widowControl/>
              <w:suppressLineNumbers w:val="0"/>
              <w:jc w:val="center"/>
              <w:textAlignment w:val="center"/>
              <w:rPr>
                <w:rFonts w:hint="eastAsia" w:ascii="宋体" w:hAnsi="宋体" w:eastAsia="宋体"/>
                <w:b/>
                <w:color w:val="000000" w:themeColor="text1"/>
                <w:sz w:val="36"/>
                <w:szCs w:val="36"/>
                <w:highlight w:val="none"/>
                <w:vertAlign w:val="baseline"/>
                <w:lang w:val="en-US" w:eastAsia="zh-CN"/>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春晓</w:t>
            </w:r>
            <w:r>
              <w:rPr>
                <w:rFonts w:hint="eastAsia" w:ascii="宋体" w:hAnsi="宋体" w:cs="宋体"/>
                <w:i w:val="0"/>
                <w:iCs w:val="0"/>
                <w:color w:val="000000"/>
                <w:kern w:val="0"/>
                <w:sz w:val="24"/>
                <w:szCs w:val="24"/>
                <w:highlight w:val="none"/>
                <w:u w:val="none"/>
                <w:lang w:val="en-US" w:eastAsia="zh-CN" w:bidi="ar"/>
              </w:rPr>
              <w:t>花园</w:t>
            </w:r>
          </w:p>
        </w:tc>
        <w:tc>
          <w:tcPr>
            <w:tcW w:w="4860" w:type="dxa"/>
            <w:vAlign w:val="center"/>
          </w:tcPr>
          <w:p w14:paraId="008DD99D">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bdr w:val="single" w:color="000000" w:sz="4" w:space="0"/>
                <w:lang w:val="en-US" w:eastAsia="zh-CN" w:bidi="ar"/>
              </w:rPr>
              <w:drawing>
                <wp:anchor distT="0" distB="0" distL="114300" distR="114300" simplePos="0" relativeHeight="251687936" behindDoc="0" locked="0" layoutInCell="1" allowOverlap="1">
                  <wp:simplePos x="0" y="0"/>
                  <wp:positionH relativeFrom="column">
                    <wp:posOffset>53975</wp:posOffset>
                  </wp:positionH>
                  <wp:positionV relativeFrom="paragraph">
                    <wp:posOffset>31750</wp:posOffset>
                  </wp:positionV>
                  <wp:extent cx="1376045" cy="771525"/>
                  <wp:effectExtent l="0" t="0" r="10795" b="5715"/>
                  <wp:wrapNone/>
                  <wp:docPr id="141" name="图片_9"/>
                  <wp:cNvGraphicFramePr/>
                  <a:graphic xmlns:a="http://schemas.openxmlformats.org/drawingml/2006/main">
                    <a:graphicData uri="http://schemas.openxmlformats.org/drawingml/2006/picture">
                      <pic:pic xmlns:pic="http://schemas.openxmlformats.org/drawingml/2006/picture">
                        <pic:nvPicPr>
                          <pic:cNvPr id="141" name="图片_9"/>
                          <pic:cNvPicPr/>
                        </pic:nvPicPr>
                        <pic:blipFill>
                          <a:blip r:embed="rId36"/>
                          <a:stretch>
                            <a:fillRect/>
                          </a:stretch>
                        </pic:blipFill>
                        <pic:spPr>
                          <a:xfrm>
                            <a:off x="0" y="0"/>
                            <a:ext cx="1376045" cy="77152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highlight w:val="none"/>
                <w:u w:val="none"/>
                <w:bdr w:val="single" w:color="000000" w:sz="4" w:space="0"/>
                <w:lang w:val="en-US" w:eastAsia="zh-CN" w:bidi="ar"/>
              </w:rPr>
              <w:drawing>
                <wp:anchor distT="0" distB="0" distL="114300" distR="114300" simplePos="0" relativeHeight="251687936" behindDoc="0" locked="0" layoutInCell="1" allowOverlap="1">
                  <wp:simplePos x="0" y="0"/>
                  <wp:positionH relativeFrom="column">
                    <wp:posOffset>1470025</wp:posOffset>
                  </wp:positionH>
                  <wp:positionV relativeFrom="paragraph">
                    <wp:posOffset>22225</wp:posOffset>
                  </wp:positionV>
                  <wp:extent cx="1377315" cy="774700"/>
                  <wp:effectExtent l="0" t="0" r="9525" b="2540"/>
                  <wp:wrapNone/>
                  <wp:docPr id="142" name="图片_10"/>
                  <wp:cNvGraphicFramePr/>
                  <a:graphic xmlns:a="http://schemas.openxmlformats.org/drawingml/2006/main">
                    <a:graphicData uri="http://schemas.openxmlformats.org/drawingml/2006/picture">
                      <pic:pic xmlns:pic="http://schemas.openxmlformats.org/drawingml/2006/picture">
                        <pic:nvPicPr>
                          <pic:cNvPr id="142" name="图片_10"/>
                          <pic:cNvPicPr/>
                        </pic:nvPicPr>
                        <pic:blipFill>
                          <a:blip r:embed="rId37"/>
                          <a:stretch>
                            <a:fillRect/>
                          </a:stretch>
                        </pic:blipFill>
                        <pic:spPr>
                          <a:xfrm>
                            <a:off x="0" y="0"/>
                            <a:ext cx="1377315" cy="774700"/>
                          </a:xfrm>
                          <a:prstGeom prst="rect">
                            <a:avLst/>
                          </a:prstGeom>
                          <a:noFill/>
                          <a:ln>
                            <a:noFill/>
                          </a:ln>
                        </pic:spPr>
                      </pic:pic>
                    </a:graphicData>
                  </a:graphic>
                </wp:anchor>
              </w:drawing>
            </w:r>
          </w:p>
        </w:tc>
        <w:tc>
          <w:tcPr>
            <w:tcW w:w="2544" w:type="dxa"/>
            <w:vAlign w:val="center"/>
          </w:tcPr>
          <w:p w14:paraId="03C8F94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2</w:t>
            </w:r>
          </w:p>
        </w:tc>
        <w:tc>
          <w:tcPr>
            <w:tcW w:w="948" w:type="dxa"/>
            <w:vAlign w:val="center"/>
          </w:tcPr>
          <w:p w14:paraId="6AE34784">
            <w:pPr>
              <w:rPr>
                <w:rFonts w:hint="eastAsia" w:ascii="宋体" w:hAnsi="宋体"/>
                <w:b/>
                <w:color w:val="000000" w:themeColor="text1"/>
                <w:sz w:val="36"/>
                <w:szCs w:val="36"/>
                <w:highlight w:val="none"/>
                <w:vertAlign w:val="baseline"/>
                <w14:textFill>
                  <w14:solidFill>
                    <w14:schemeClr w14:val="tx1"/>
                  </w14:solidFill>
                </w14:textFill>
              </w:rPr>
            </w:pPr>
          </w:p>
        </w:tc>
      </w:tr>
      <w:tr w14:paraId="05AF6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0A74241C">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62D9AECC">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30</w:t>
            </w:r>
          </w:p>
        </w:tc>
        <w:tc>
          <w:tcPr>
            <w:tcW w:w="2568" w:type="dxa"/>
            <w:vAlign w:val="center"/>
          </w:tcPr>
          <w:p w14:paraId="0B06DF75">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国福庄园</w:t>
            </w:r>
          </w:p>
        </w:tc>
        <w:tc>
          <w:tcPr>
            <w:tcW w:w="4860" w:type="dxa"/>
            <w:vAlign w:val="center"/>
          </w:tcPr>
          <w:p w14:paraId="736126AC">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bdr w:val="single" w:color="000000" w:sz="4" w:space="0"/>
                <w:lang w:val="en-US" w:eastAsia="zh-CN" w:bidi="ar"/>
              </w:rPr>
              <w:drawing>
                <wp:anchor distT="0" distB="0" distL="114300" distR="114300" simplePos="0" relativeHeight="251688960" behindDoc="0" locked="0" layoutInCell="1" allowOverlap="1">
                  <wp:simplePos x="0" y="0"/>
                  <wp:positionH relativeFrom="column">
                    <wp:posOffset>53975</wp:posOffset>
                  </wp:positionH>
                  <wp:positionV relativeFrom="paragraph">
                    <wp:posOffset>29210</wp:posOffset>
                  </wp:positionV>
                  <wp:extent cx="1376045" cy="777240"/>
                  <wp:effectExtent l="0" t="0" r="10795" b="0"/>
                  <wp:wrapNone/>
                  <wp:docPr id="143" name="图片_11"/>
                  <wp:cNvGraphicFramePr/>
                  <a:graphic xmlns:a="http://schemas.openxmlformats.org/drawingml/2006/main">
                    <a:graphicData uri="http://schemas.openxmlformats.org/drawingml/2006/picture">
                      <pic:pic xmlns:pic="http://schemas.openxmlformats.org/drawingml/2006/picture">
                        <pic:nvPicPr>
                          <pic:cNvPr id="143" name="图片_11"/>
                          <pic:cNvPicPr/>
                        </pic:nvPicPr>
                        <pic:blipFill>
                          <a:blip r:embed="rId38"/>
                          <a:stretch>
                            <a:fillRect/>
                          </a:stretch>
                        </pic:blipFill>
                        <pic:spPr>
                          <a:xfrm>
                            <a:off x="0" y="0"/>
                            <a:ext cx="1376045" cy="777240"/>
                          </a:xfrm>
                          <a:prstGeom prst="rect">
                            <a:avLst/>
                          </a:prstGeom>
                          <a:noFill/>
                          <a:ln>
                            <a:noFill/>
                          </a:ln>
                        </pic:spPr>
                      </pic:pic>
                    </a:graphicData>
                  </a:graphic>
                </wp:anchor>
              </w:drawing>
            </w:r>
          </w:p>
        </w:tc>
        <w:tc>
          <w:tcPr>
            <w:tcW w:w="2544" w:type="dxa"/>
            <w:vAlign w:val="center"/>
          </w:tcPr>
          <w:p w14:paraId="35990823">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57D8DEE9">
            <w:pPr>
              <w:rPr>
                <w:rFonts w:hint="eastAsia" w:ascii="宋体" w:hAnsi="宋体"/>
                <w:b/>
                <w:color w:val="000000" w:themeColor="text1"/>
                <w:sz w:val="36"/>
                <w:szCs w:val="36"/>
                <w:highlight w:val="none"/>
                <w:vertAlign w:val="baseline"/>
                <w14:textFill>
                  <w14:solidFill>
                    <w14:schemeClr w14:val="tx1"/>
                  </w14:solidFill>
                </w14:textFill>
              </w:rPr>
            </w:pPr>
          </w:p>
        </w:tc>
      </w:tr>
      <w:tr w14:paraId="5DA06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2362" w:type="dxa"/>
            <w:vMerge w:val="continue"/>
            <w:vAlign w:val="center"/>
          </w:tcPr>
          <w:p w14:paraId="77A63A43">
            <w:pPr>
              <w:jc w:val="center"/>
              <w:rPr>
                <w:rFonts w:hint="eastAsia" w:ascii="宋体" w:hAnsi="宋体"/>
                <w:b/>
                <w:color w:val="000000" w:themeColor="text1"/>
                <w:sz w:val="36"/>
                <w:szCs w:val="36"/>
                <w:highlight w:val="none"/>
                <w:vertAlign w:val="baseline"/>
                <w14:textFill>
                  <w14:solidFill>
                    <w14:schemeClr w14:val="tx1"/>
                  </w14:solidFill>
                </w14:textFill>
              </w:rPr>
            </w:pPr>
          </w:p>
        </w:tc>
        <w:tc>
          <w:tcPr>
            <w:tcW w:w="892" w:type="dxa"/>
            <w:vAlign w:val="center"/>
          </w:tcPr>
          <w:p w14:paraId="22776D19">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方正仿宋_GBK" w:hAnsi="方正仿宋_GBK" w:eastAsia="方正仿宋_GBK" w:cs="方正仿宋_GBK"/>
                <w:i w:val="0"/>
                <w:iCs w:val="0"/>
                <w:color w:val="000000"/>
                <w:kern w:val="0"/>
                <w:sz w:val="24"/>
                <w:szCs w:val="24"/>
                <w:highlight w:val="none"/>
                <w:u w:val="none"/>
                <w:lang w:val="en-US" w:eastAsia="zh-CN" w:bidi="ar"/>
              </w:rPr>
              <w:t>31</w:t>
            </w:r>
          </w:p>
        </w:tc>
        <w:tc>
          <w:tcPr>
            <w:tcW w:w="2568" w:type="dxa"/>
            <w:vAlign w:val="center"/>
          </w:tcPr>
          <w:p w14:paraId="41C08DA9">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滨江北门商户观光车充电场所</w:t>
            </w:r>
          </w:p>
        </w:tc>
        <w:tc>
          <w:tcPr>
            <w:tcW w:w="4860" w:type="dxa"/>
            <w:vAlign w:val="center"/>
          </w:tcPr>
          <w:p w14:paraId="5CDEC21F">
            <w:pPr>
              <w:jc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bdr w:val="single" w:color="000000" w:sz="4" w:space="0"/>
                <w:lang w:val="en-US" w:eastAsia="zh-CN" w:bidi="ar"/>
              </w:rPr>
              <w:drawing>
                <wp:anchor distT="0" distB="0" distL="114300" distR="114300" simplePos="0" relativeHeight="251689984" behindDoc="0" locked="0" layoutInCell="1" allowOverlap="1">
                  <wp:simplePos x="0" y="0"/>
                  <wp:positionH relativeFrom="column">
                    <wp:posOffset>51435</wp:posOffset>
                  </wp:positionH>
                  <wp:positionV relativeFrom="paragraph">
                    <wp:posOffset>14605</wp:posOffset>
                  </wp:positionV>
                  <wp:extent cx="1372870" cy="769620"/>
                  <wp:effectExtent l="0" t="0" r="13970" b="7620"/>
                  <wp:wrapNone/>
                  <wp:docPr id="144" name="图片_33"/>
                  <wp:cNvGraphicFramePr/>
                  <a:graphic xmlns:a="http://schemas.openxmlformats.org/drawingml/2006/main">
                    <a:graphicData uri="http://schemas.openxmlformats.org/drawingml/2006/picture">
                      <pic:pic xmlns:pic="http://schemas.openxmlformats.org/drawingml/2006/picture">
                        <pic:nvPicPr>
                          <pic:cNvPr id="144" name="图片_33"/>
                          <pic:cNvPicPr/>
                        </pic:nvPicPr>
                        <pic:blipFill>
                          <a:blip r:embed="rId39"/>
                          <a:stretch>
                            <a:fillRect/>
                          </a:stretch>
                        </pic:blipFill>
                        <pic:spPr>
                          <a:xfrm>
                            <a:off x="0" y="0"/>
                            <a:ext cx="1372870" cy="769620"/>
                          </a:xfrm>
                          <a:prstGeom prst="rect">
                            <a:avLst/>
                          </a:prstGeom>
                          <a:noFill/>
                          <a:ln>
                            <a:noFill/>
                          </a:ln>
                        </pic:spPr>
                      </pic:pic>
                    </a:graphicData>
                  </a:graphic>
                </wp:anchor>
              </w:drawing>
            </w:r>
          </w:p>
        </w:tc>
        <w:tc>
          <w:tcPr>
            <w:tcW w:w="2544" w:type="dxa"/>
            <w:vAlign w:val="center"/>
          </w:tcPr>
          <w:p w14:paraId="66E0DCC2">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1</w:t>
            </w:r>
          </w:p>
        </w:tc>
        <w:tc>
          <w:tcPr>
            <w:tcW w:w="948" w:type="dxa"/>
            <w:vAlign w:val="center"/>
          </w:tcPr>
          <w:p w14:paraId="1473EBF9">
            <w:pPr>
              <w:rPr>
                <w:rFonts w:hint="eastAsia" w:ascii="宋体" w:hAnsi="宋体"/>
                <w:b/>
                <w:color w:val="000000" w:themeColor="text1"/>
                <w:sz w:val="36"/>
                <w:szCs w:val="36"/>
                <w:highlight w:val="none"/>
                <w:vertAlign w:val="baseline"/>
                <w14:textFill>
                  <w14:solidFill>
                    <w14:schemeClr w14:val="tx1"/>
                  </w14:solidFill>
                </w14:textFill>
              </w:rPr>
            </w:pPr>
          </w:p>
        </w:tc>
      </w:tr>
      <w:tr w14:paraId="34957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gridSpan w:val="4"/>
            <w:vAlign w:val="center"/>
          </w:tcPr>
          <w:p w14:paraId="69D2D8BA">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8"/>
                <w:szCs w:val="28"/>
                <w:highlight w:val="none"/>
                <w:u w:val="none"/>
                <w:lang w:val="en-US" w:eastAsia="zh-CN" w:bidi="ar"/>
              </w:rPr>
              <w:t>总计</w:t>
            </w:r>
          </w:p>
        </w:tc>
        <w:tc>
          <w:tcPr>
            <w:tcW w:w="2544" w:type="dxa"/>
            <w:vAlign w:val="center"/>
          </w:tcPr>
          <w:p w14:paraId="7311052F">
            <w:pPr>
              <w:keepNext w:val="0"/>
              <w:keepLines w:val="0"/>
              <w:widowControl/>
              <w:suppressLineNumbers w:val="0"/>
              <w:jc w:val="center"/>
              <w:textAlignment w:val="center"/>
              <w:rPr>
                <w:rFonts w:hint="eastAsia" w:ascii="宋体" w:hAnsi="宋体"/>
                <w:b/>
                <w:color w:val="000000" w:themeColor="text1"/>
                <w:sz w:val="36"/>
                <w:szCs w:val="36"/>
                <w:highlight w:val="none"/>
                <w:vertAlign w:val="baseline"/>
                <w14:textFill>
                  <w14:solidFill>
                    <w14:schemeClr w14:val="tx1"/>
                  </w14:solidFill>
                </w14:textFill>
              </w:rPr>
            </w:pPr>
            <w:r>
              <w:rPr>
                <w:rFonts w:hint="eastAsia" w:ascii="宋体" w:hAnsi="宋体" w:eastAsia="宋体" w:cs="宋体"/>
                <w:i w:val="0"/>
                <w:iCs w:val="0"/>
                <w:color w:val="000000"/>
                <w:kern w:val="0"/>
                <w:sz w:val="24"/>
                <w:szCs w:val="24"/>
                <w:highlight w:val="none"/>
                <w:u w:val="none"/>
                <w:lang w:val="en-US" w:eastAsia="zh-CN" w:bidi="ar"/>
              </w:rPr>
              <w:t>43</w:t>
            </w:r>
          </w:p>
        </w:tc>
        <w:tc>
          <w:tcPr>
            <w:tcW w:w="948" w:type="dxa"/>
            <w:vAlign w:val="center"/>
          </w:tcPr>
          <w:p w14:paraId="0A7E59A2">
            <w:pPr>
              <w:rPr>
                <w:rFonts w:hint="eastAsia" w:ascii="宋体" w:hAnsi="宋体"/>
                <w:b/>
                <w:color w:val="000000" w:themeColor="text1"/>
                <w:sz w:val="36"/>
                <w:szCs w:val="36"/>
                <w:highlight w:val="none"/>
                <w:vertAlign w:val="baseline"/>
                <w14:textFill>
                  <w14:solidFill>
                    <w14:schemeClr w14:val="tx1"/>
                  </w14:solidFill>
                </w14:textFill>
              </w:rPr>
            </w:pPr>
          </w:p>
        </w:tc>
      </w:tr>
    </w:tbl>
    <w:p w14:paraId="29E99C50">
      <w:pPr>
        <w:spacing w:line="460" w:lineRule="exact"/>
        <w:jc w:val="center"/>
        <w:rPr>
          <w:rFonts w:hint="eastAsia" w:ascii="宋体" w:hAnsi="宋体"/>
          <w:b/>
          <w:color w:val="000000" w:themeColor="text1"/>
          <w:sz w:val="36"/>
          <w:szCs w:val="36"/>
          <w:highlight w:val="none"/>
          <w14:textFill>
            <w14:solidFill>
              <w14:schemeClr w14:val="tx1"/>
            </w14:solidFill>
          </w14:textFill>
        </w:rPr>
        <w:sectPr>
          <w:pgSz w:w="16838" w:h="11906" w:orient="landscape"/>
          <w:pgMar w:top="1803" w:right="1440" w:bottom="1803" w:left="1440" w:header="851" w:footer="992" w:gutter="0"/>
          <w:cols w:space="0" w:num="1"/>
          <w:docGrid w:type="lines" w:linePitch="319" w:charSpace="0"/>
        </w:sectPr>
      </w:pPr>
    </w:p>
    <w:p w14:paraId="27381AEA">
      <w:pPr>
        <w:spacing w:line="460" w:lineRule="exact"/>
        <w:jc w:val="center"/>
        <w:rPr>
          <w:rFonts w:ascii="宋体" w:hAnsi="宋体"/>
          <w:b/>
          <w:color w:val="000000" w:themeColor="text1"/>
          <w:sz w:val="36"/>
          <w:szCs w:val="36"/>
          <w:highlight w:val="none"/>
          <w14:textFill>
            <w14:solidFill>
              <w14:schemeClr w14:val="tx1"/>
            </w14:solidFill>
          </w14:textFill>
        </w:rPr>
      </w:pPr>
      <w:r>
        <w:rPr>
          <w:rFonts w:hint="eastAsia" w:ascii="宋体" w:hAnsi="宋体"/>
          <w:b/>
          <w:color w:val="000000" w:themeColor="text1"/>
          <w:sz w:val="36"/>
          <w:szCs w:val="36"/>
          <w:highlight w:val="none"/>
          <w14:textFill>
            <w14:solidFill>
              <w14:schemeClr w14:val="tx1"/>
            </w14:solidFill>
          </w14:textFill>
        </w:rPr>
        <w:t>安全责任协议书</w:t>
      </w:r>
    </w:p>
    <w:p w14:paraId="2E6D59A0">
      <w:pPr>
        <w:kinsoku w:val="0"/>
        <w:overflowPunct w:val="0"/>
        <w:snapToGrid w:val="0"/>
        <w:spacing w:line="360" w:lineRule="auto"/>
        <w:ind w:firstLine="480" w:firstLineChars="200"/>
        <w:rPr>
          <w:rFonts w:ascii="宋体" w:hAnsi="宋体" w:cs="宋体"/>
          <w:bCs/>
          <w:color w:val="000000" w:themeColor="text1"/>
          <w:sz w:val="24"/>
          <w:szCs w:val="24"/>
          <w:highlight w:val="none"/>
          <w14:textFill>
            <w14:solidFill>
              <w14:schemeClr w14:val="tx1"/>
            </w14:solidFill>
          </w14:textFill>
        </w:rPr>
      </w:pPr>
    </w:p>
    <w:p w14:paraId="34142811">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甲方：江苏省</w:t>
      </w:r>
      <w:r>
        <w:rPr>
          <w:rFonts w:hint="eastAsia" w:ascii="宋体" w:hAnsi="宋体"/>
          <w:bCs/>
          <w:color w:val="000000" w:themeColor="text1"/>
          <w:sz w:val="24"/>
          <w:szCs w:val="24"/>
          <w:highlight w:val="none"/>
          <w:u w:val="single"/>
          <w14:textFill>
            <w14:solidFill>
              <w14:schemeClr w14:val="tx1"/>
            </w14:solidFill>
          </w14:textFill>
        </w:rPr>
        <w:t>南通狼山旅游度假区管理办公室</w:t>
      </w:r>
      <w:r>
        <w:rPr>
          <w:rFonts w:ascii="宋体" w:hAnsi="宋体"/>
          <w:bCs/>
          <w:color w:val="000000" w:themeColor="text1"/>
          <w:sz w:val="24"/>
          <w:szCs w:val="24"/>
          <w:highlight w:val="none"/>
          <w:u w:val="single"/>
          <w14:textFill>
            <w14:solidFill>
              <w14:schemeClr w14:val="tx1"/>
            </w14:solidFill>
          </w14:textFill>
        </w:rPr>
        <w:t xml:space="preserve"> </w:t>
      </w:r>
    </w:p>
    <w:p w14:paraId="0451DEF5">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乙方：</w:t>
      </w:r>
      <w:r>
        <w:rPr>
          <w:rFonts w:ascii="宋体" w:hAnsi="宋体"/>
          <w:bCs/>
          <w:color w:val="000000" w:themeColor="text1"/>
          <w:sz w:val="24"/>
          <w:szCs w:val="24"/>
          <w:highlight w:val="none"/>
          <w:u w:val="single"/>
          <w14:textFill>
            <w14:solidFill>
              <w14:schemeClr w14:val="tx1"/>
            </w14:solidFill>
          </w14:textFill>
        </w:rPr>
        <w:t xml:space="preserve">                                   </w:t>
      </w:r>
    </w:p>
    <w:p w14:paraId="0A113475">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p>
    <w:p w14:paraId="6CE291C4">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为了防止安全事故的发生，确保人身安全，经甲乙双方充分协商，在依据国家相关法律法规和公司相关规定的基础上，本着自愿平等公平的原则签订此协议。</w:t>
      </w:r>
    </w:p>
    <w:p w14:paraId="4A943DFE">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一、甲方的权利、义务和责任</w:t>
      </w:r>
    </w:p>
    <w:p w14:paraId="0C3222CC">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bookmarkStart w:id="7" w:name="autodocs_18_1"/>
      <w:r>
        <w:rPr>
          <w:rFonts w:ascii="宋体" w:hAnsi="宋体"/>
          <w:bCs/>
          <w:color w:val="000000" w:themeColor="text1"/>
          <w:sz w:val="24"/>
          <w:szCs w:val="24"/>
          <w:highlight w:val="none"/>
          <w14:textFill>
            <w14:solidFill>
              <w14:schemeClr w14:val="tx1"/>
            </w14:solidFill>
          </w14:textFill>
        </w:rPr>
        <w:t>1.甲方在乙方进行施工操作时，有权对乙方进行监督、检查、指导，对于检查当中发现的问题，甲方有权及时干预和制止。若乙方未能在甲方规定的时间内整改安全隐患，甲方有权暂停</w:t>
      </w:r>
      <w:r>
        <w:rPr>
          <w:rFonts w:hint="eastAsia" w:ascii="宋体" w:hAnsi="宋体"/>
          <w:bCs/>
          <w:color w:val="000000" w:themeColor="text1"/>
          <w:sz w:val="24"/>
          <w:szCs w:val="24"/>
          <w:highlight w:val="none"/>
          <w14:textFill>
            <w14:solidFill>
              <w14:schemeClr w14:val="tx1"/>
            </w14:solidFill>
          </w14:textFill>
        </w:rPr>
        <w:t>付款，直至乙方完成整改。</w:t>
      </w:r>
      <w:bookmarkEnd w:id="7"/>
    </w:p>
    <w:p w14:paraId="7A6DB683">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bookmarkStart w:id="8" w:name="autodocs_19_1"/>
      <w:r>
        <w:rPr>
          <w:rFonts w:ascii="宋体" w:hAnsi="宋体"/>
          <w:bCs/>
          <w:color w:val="000000" w:themeColor="text1"/>
          <w:sz w:val="24"/>
          <w:szCs w:val="24"/>
          <w:highlight w:val="none"/>
          <w14:textFill>
            <w14:solidFill>
              <w14:schemeClr w14:val="tx1"/>
            </w14:solidFill>
          </w14:textFill>
        </w:rPr>
        <w:t>2.作业过程中出现人员伤害情况，甲方有义务协助乙方做好事故的处理工作，防止事故的扩大化，协助相关部门做好事故的调查取证工作，但期间发生的一切费用由乙方承担。甲方在协助处理事故时，仅限于提供必要的支持和配合，不因此承担任何额外的责任或费用。</w:t>
      </w:r>
      <w:bookmarkEnd w:id="8"/>
    </w:p>
    <w:p w14:paraId="5DFFA797">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二、乙方的权利、义务和责任</w:t>
      </w:r>
    </w:p>
    <w:p w14:paraId="33CD2A31">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ascii="宋体" w:hAnsi="宋体"/>
          <w:bCs/>
          <w:color w:val="000000" w:themeColor="text1"/>
          <w:sz w:val="24"/>
          <w:szCs w:val="24"/>
          <w:highlight w:val="none"/>
          <w14:textFill>
            <w14:solidFill>
              <w14:schemeClr w14:val="tx1"/>
            </w14:solidFill>
          </w14:textFill>
        </w:rPr>
        <w:t>1.本次施工过程中，乙方负责人是本次</w:t>
      </w:r>
      <w:r>
        <w:rPr>
          <w:rFonts w:hint="eastAsia" w:ascii="宋体" w:hAnsi="宋体"/>
          <w:bCs/>
          <w:color w:val="000000" w:themeColor="text1"/>
          <w:sz w:val="24"/>
          <w:szCs w:val="24"/>
          <w:highlight w:val="none"/>
          <w14:textFill>
            <w14:solidFill>
              <w14:schemeClr w14:val="tx1"/>
            </w14:solidFill>
          </w14:textFill>
        </w:rPr>
        <w:t>项目安全的第一责任人，</w:t>
      </w:r>
      <w:r>
        <w:rPr>
          <w:rFonts w:ascii="宋体" w:hAnsi="宋体"/>
          <w:bCs/>
          <w:color w:val="000000" w:themeColor="text1"/>
          <w:sz w:val="24"/>
          <w:szCs w:val="24"/>
          <w:highlight w:val="none"/>
          <w14:textFill>
            <w14:solidFill>
              <w14:schemeClr w14:val="tx1"/>
            </w14:solidFill>
          </w14:textFill>
        </w:rPr>
        <w:t>要根据现场特点，按照国家相关规范规定，加强现场安全管理、文明施工</w:t>
      </w:r>
      <w:r>
        <w:rPr>
          <w:rFonts w:hint="eastAsia" w:ascii="宋体" w:hAnsi="宋体"/>
          <w:bCs/>
          <w:color w:val="000000" w:themeColor="text1"/>
          <w:sz w:val="24"/>
          <w:szCs w:val="24"/>
          <w:highlight w:val="none"/>
          <w14:textFill>
            <w14:solidFill>
              <w14:schemeClr w14:val="tx1"/>
            </w14:solidFill>
          </w14:textFill>
        </w:rPr>
        <w:t>。</w:t>
      </w:r>
    </w:p>
    <w:p w14:paraId="4C2CB3D5">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ascii="宋体" w:hAnsi="宋体"/>
          <w:bCs/>
          <w:color w:val="000000" w:themeColor="text1"/>
          <w:sz w:val="24"/>
          <w:szCs w:val="24"/>
          <w:highlight w:val="none"/>
          <w14:textFill>
            <w14:solidFill>
              <w14:schemeClr w14:val="tx1"/>
            </w14:solidFill>
          </w14:textFill>
        </w:rPr>
        <w:t>2.</w:t>
      </w:r>
      <w:r>
        <w:rPr>
          <w:rFonts w:hint="eastAsia" w:ascii="宋体" w:hAnsi="宋体"/>
          <w:bCs/>
          <w:color w:val="000000" w:themeColor="text1"/>
          <w:sz w:val="24"/>
          <w:szCs w:val="24"/>
          <w:highlight w:val="none"/>
          <w14:textFill>
            <w14:solidFill>
              <w14:schemeClr w14:val="tx1"/>
            </w14:solidFill>
          </w14:textFill>
        </w:rPr>
        <w:t>乙方必须配备专职安全员，负责作业人员的安全防护告知，安全操作规程培训。</w:t>
      </w:r>
    </w:p>
    <w:p w14:paraId="7885853C">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ascii="宋体" w:hAnsi="宋体"/>
          <w:bCs/>
          <w:color w:val="000000" w:themeColor="text1"/>
          <w:sz w:val="24"/>
          <w:szCs w:val="24"/>
          <w:highlight w:val="none"/>
          <w14:textFill>
            <w14:solidFill>
              <w14:schemeClr w14:val="tx1"/>
            </w14:solidFill>
          </w14:textFill>
        </w:rPr>
        <w:t>3</w:t>
      </w:r>
      <w:bookmarkStart w:id="9" w:name="autodocs_20_1"/>
      <w:r>
        <w:rPr>
          <w:rFonts w:ascii="宋体" w:hAnsi="宋体"/>
          <w:bCs/>
          <w:color w:val="000000" w:themeColor="text1"/>
          <w:sz w:val="24"/>
          <w:szCs w:val="24"/>
          <w:highlight w:val="none"/>
          <w14:textFill>
            <w14:solidFill>
              <w14:schemeClr w14:val="tx1"/>
            </w14:solidFill>
          </w14:textFill>
        </w:rPr>
        <w:t>.</w:t>
      </w:r>
      <w:r>
        <w:rPr>
          <w:rFonts w:hint="eastAsia" w:ascii="宋体" w:hAnsi="宋体"/>
          <w:bCs/>
          <w:color w:val="000000" w:themeColor="text1"/>
          <w:sz w:val="24"/>
          <w:szCs w:val="24"/>
          <w:highlight w:val="none"/>
          <w14:textFill>
            <w14:solidFill>
              <w14:schemeClr w14:val="tx1"/>
            </w14:solidFill>
          </w14:textFill>
        </w:rPr>
        <w:t>乙方在作业过程中，应遵守安全相关法律、法规，对于作业时发现的安全隐患，及时采取措施，予以消除。如乙方违反安全规定，导致安全事故或安全隐患未能及时消除，</w:t>
      </w:r>
      <w:bookmarkEnd w:id="9"/>
      <w:bookmarkStart w:id="10" w:name="autodocs_21_1"/>
      <w:r>
        <w:rPr>
          <w:rFonts w:hint="eastAsia" w:ascii="宋体" w:hAnsi="宋体"/>
          <w:bCs/>
          <w:color w:val="000000" w:themeColor="text1"/>
          <w:sz w:val="24"/>
          <w:szCs w:val="24"/>
          <w:highlight w:val="none"/>
          <w14:textFill>
            <w14:solidFill>
              <w14:schemeClr w14:val="tx1"/>
            </w14:solidFill>
          </w14:textFill>
        </w:rPr>
        <w:t>由乙方</w:t>
      </w:r>
      <w:r>
        <w:rPr>
          <w:rFonts w:ascii="宋体" w:hAnsi="宋体"/>
          <w:bCs/>
          <w:color w:val="000000" w:themeColor="text1"/>
          <w:sz w:val="24"/>
          <w:szCs w:val="24"/>
          <w:highlight w:val="none"/>
          <w14:textFill>
            <w14:solidFill>
              <w14:schemeClr w14:val="tx1"/>
            </w14:solidFill>
          </w14:textFill>
        </w:rPr>
        <w:t>承担所造成的经济损失及法律责任。</w:t>
      </w:r>
      <w:r>
        <w:rPr>
          <w:rFonts w:hint="eastAsia" w:ascii="宋体" w:hAnsi="宋体"/>
          <w:bCs/>
          <w:color w:val="000000" w:themeColor="text1"/>
          <w:sz w:val="24"/>
          <w:szCs w:val="24"/>
          <w:highlight w:val="none"/>
          <w14:textFill>
            <w14:solidFill>
              <w14:schemeClr w14:val="tx1"/>
            </w14:solidFill>
          </w14:textFill>
        </w:rPr>
        <w:t>若因乙方原因导致甲方或第三方人身及财产损失，乙方应进行赔偿</w:t>
      </w:r>
      <w:bookmarkEnd w:id="10"/>
      <w:r>
        <w:rPr>
          <w:rFonts w:hint="eastAsia" w:ascii="宋体" w:hAnsi="宋体"/>
          <w:bCs/>
          <w:color w:val="000000" w:themeColor="text1"/>
          <w:sz w:val="24"/>
          <w:szCs w:val="24"/>
          <w:highlight w:val="none"/>
          <w14:textFill>
            <w14:solidFill>
              <w14:schemeClr w14:val="tx1"/>
            </w14:solidFill>
          </w14:textFill>
        </w:rPr>
        <w:t>。</w:t>
      </w:r>
    </w:p>
    <w:p w14:paraId="2648935D">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ascii="宋体" w:hAnsi="宋体"/>
          <w:bCs/>
          <w:color w:val="000000" w:themeColor="text1"/>
          <w:sz w:val="24"/>
          <w:szCs w:val="24"/>
          <w:highlight w:val="none"/>
          <w14:textFill>
            <w14:solidFill>
              <w14:schemeClr w14:val="tx1"/>
            </w14:solidFill>
          </w14:textFill>
        </w:rPr>
        <w:t>4.开工前，必须向施工人员进行安全技术交底，让全体安装人员掌握服务特点及安装安全措施。</w:t>
      </w:r>
    </w:p>
    <w:p w14:paraId="494A2ADB">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ascii="宋体" w:hAnsi="宋体"/>
          <w:bCs/>
          <w:color w:val="000000" w:themeColor="text1"/>
          <w:sz w:val="24"/>
          <w:szCs w:val="24"/>
          <w:highlight w:val="none"/>
          <w14:textFill>
            <w14:solidFill>
              <w14:schemeClr w14:val="tx1"/>
            </w14:solidFill>
          </w14:textFill>
        </w:rPr>
        <w:t>5.乙方应为施工人员配备合格的劳动防护用品及安全用具。</w:t>
      </w:r>
    </w:p>
    <w:p w14:paraId="50890F1D">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ascii="宋体" w:hAnsi="宋体"/>
          <w:bCs/>
          <w:color w:val="000000" w:themeColor="text1"/>
          <w:sz w:val="24"/>
          <w:szCs w:val="24"/>
          <w:highlight w:val="none"/>
          <w14:textFill>
            <w14:solidFill>
              <w14:schemeClr w14:val="tx1"/>
            </w14:solidFill>
          </w14:textFill>
        </w:rPr>
        <w:t>6.乙方应自觉接受甲方安全方面的监督和指导。对甲方检查提出的安全整改通知，必须及时整改。安装中一旦发生人身事故或危及生产运行的不安全情况，必须立即报告甲方。</w:t>
      </w:r>
    </w:p>
    <w:p w14:paraId="18BE5956">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三、甲乙双方应严格遵守本协议条款，履行各自职责，实现文明安全作业。</w:t>
      </w:r>
    </w:p>
    <w:p w14:paraId="5975FBFA">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四、本协议自双方签字后生效，一式两份，甲乙双方各执一份。</w:t>
      </w:r>
    </w:p>
    <w:p w14:paraId="1E508774">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五、未尽事宜，甲乙双方本着友好协商的原则解决。</w:t>
      </w:r>
    </w:p>
    <w:p w14:paraId="1578326B">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p>
    <w:p w14:paraId="1DF83ECD">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p>
    <w:p w14:paraId="7D36F58C">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p>
    <w:p w14:paraId="2EF8CBD6">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p>
    <w:p w14:paraId="12693A9F">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甲方（盖章）：</w:t>
      </w:r>
      <w:r>
        <w:rPr>
          <w:rFonts w:ascii="宋体" w:hAnsi="宋体"/>
          <w:bCs/>
          <w:color w:val="000000" w:themeColor="text1"/>
          <w:sz w:val="24"/>
          <w:szCs w:val="24"/>
          <w:highlight w:val="none"/>
          <w14:textFill>
            <w14:solidFill>
              <w14:schemeClr w14:val="tx1"/>
            </w14:solidFill>
          </w14:textFill>
        </w:rPr>
        <w:t xml:space="preserve">                    </w:t>
      </w:r>
      <w:r>
        <w:rPr>
          <w:rFonts w:hint="eastAsia" w:ascii="宋体" w:hAnsi="宋体"/>
          <w:bCs/>
          <w:color w:val="000000" w:themeColor="text1"/>
          <w:sz w:val="24"/>
          <w:szCs w:val="24"/>
          <w:highlight w:val="none"/>
          <w14:textFill>
            <w14:solidFill>
              <w14:schemeClr w14:val="tx1"/>
            </w14:solidFill>
          </w14:textFill>
        </w:rPr>
        <w:t>乙方（盖章）：</w:t>
      </w:r>
    </w:p>
    <w:p w14:paraId="69FA9231">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p>
    <w:p w14:paraId="4CC756FD">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hint="eastAsia" w:ascii="宋体" w:hAnsi="宋体"/>
          <w:bCs/>
          <w:color w:val="000000" w:themeColor="text1"/>
          <w:sz w:val="24"/>
          <w:szCs w:val="24"/>
          <w:highlight w:val="none"/>
          <w14:textFill>
            <w14:solidFill>
              <w14:schemeClr w14:val="tx1"/>
            </w14:solidFill>
          </w14:textFill>
        </w:rPr>
        <w:t>签订日期：</w:t>
      </w:r>
      <w:r>
        <w:rPr>
          <w:rFonts w:ascii="宋体" w:hAnsi="宋体"/>
          <w:bCs/>
          <w:color w:val="000000" w:themeColor="text1"/>
          <w:sz w:val="24"/>
          <w:szCs w:val="24"/>
          <w:highlight w:val="none"/>
          <w14:textFill>
            <w14:solidFill>
              <w14:schemeClr w14:val="tx1"/>
            </w14:solidFill>
          </w14:textFill>
        </w:rPr>
        <w:t xml:space="preserve">                        </w:t>
      </w:r>
      <w:r>
        <w:rPr>
          <w:rFonts w:hint="eastAsia" w:ascii="宋体" w:hAnsi="宋体"/>
          <w:bCs/>
          <w:color w:val="000000" w:themeColor="text1"/>
          <w:sz w:val="24"/>
          <w:szCs w:val="24"/>
          <w:highlight w:val="none"/>
          <w14:textFill>
            <w14:solidFill>
              <w14:schemeClr w14:val="tx1"/>
            </w14:solidFill>
          </w14:textFill>
        </w:rPr>
        <w:t>签订日期：</w:t>
      </w:r>
    </w:p>
    <w:p w14:paraId="1661050D">
      <w:pPr>
        <w:tabs>
          <w:tab w:val="left" w:pos="0"/>
          <w:tab w:val="left" w:pos="720"/>
          <w:tab w:val="left" w:pos="1440"/>
          <w:tab w:val="left" w:pos="2160"/>
          <w:tab w:val="left" w:pos="2880"/>
          <w:tab w:val="left" w:pos="3600"/>
          <w:tab w:val="left" w:pos="4320"/>
        </w:tabs>
        <w:autoSpaceDE w:val="0"/>
        <w:autoSpaceDN w:val="0"/>
        <w:adjustRightInd w:val="0"/>
        <w:spacing w:line="440" w:lineRule="exact"/>
        <w:ind w:firstLine="480" w:firstLineChars="200"/>
        <w:outlineLvl w:val="0"/>
        <w:rPr>
          <w:rFonts w:ascii="宋体" w:hAnsi="宋体"/>
          <w:bCs/>
          <w:color w:val="000000" w:themeColor="text1"/>
          <w:sz w:val="24"/>
          <w:szCs w:val="24"/>
          <w:highlight w:val="none"/>
          <w14:textFill>
            <w14:solidFill>
              <w14:schemeClr w14:val="tx1"/>
            </w14:solidFill>
          </w14:textFill>
        </w:rPr>
      </w:pPr>
      <w:r>
        <w:rPr>
          <w:rFonts w:ascii="宋体" w:hAnsi="宋体"/>
          <w:bCs/>
          <w:color w:val="000000" w:themeColor="text1"/>
          <w:sz w:val="24"/>
          <w:szCs w:val="24"/>
          <w:highlight w:val="none"/>
          <w14:textFill>
            <w14:solidFill>
              <w14:schemeClr w14:val="tx1"/>
            </w14:solidFill>
          </w14:textFill>
        </w:rPr>
        <w:br w:type="page"/>
      </w:r>
    </w:p>
    <w:p w14:paraId="230B6EBC">
      <w:pPr>
        <w:spacing w:line="360" w:lineRule="exact"/>
        <w:jc w:val="center"/>
        <w:rPr>
          <w:rFonts w:ascii="宋体" w:hAnsi="宋体"/>
          <w:b/>
          <w:bCs/>
          <w:color w:val="000000" w:themeColor="text1"/>
          <w:sz w:val="36"/>
          <w:szCs w:val="36"/>
          <w:highlight w:val="none"/>
          <w14:textFill>
            <w14:solidFill>
              <w14:schemeClr w14:val="tx1"/>
            </w14:solidFill>
          </w14:textFill>
        </w:rPr>
      </w:pPr>
      <w:r>
        <w:rPr>
          <w:rFonts w:hint="eastAsia" w:ascii="宋体" w:hAnsi="宋体"/>
          <w:b/>
          <w:bCs/>
          <w:color w:val="000000" w:themeColor="text1"/>
          <w:sz w:val="36"/>
          <w:szCs w:val="36"/>
          <w:highlight w:val="none"/>
          <w14:textFill>
            <w14:solidFill>
              <w14:schemeClr w14:val="tx1"/>
            </w14:solidFill>
          </w14:textFill>
        </w:rPr>
        <w:t>廉</w:t>
      </w:r>
      <w:r>
        <w:rPr>
          <w:rFonts w:ascii="宋体" w:hAnsi="宋体"/>
          <w:b/>
          <w:bCs/>
          <w:color w:val="000000" w:themeColor="text1"/>
          <w:sz w:val="36"/>
          <w:szCs w:val="36"/>
          <w:highlight w:val="none"/>
          <w14:textFill>
            <w14:solidFill>
              <w14:schemeClr w14:val="tx1"/>
            </w14:solidFill>
          </w14:textFill>
        </w:rPr>
        <w:t xml:space="preserve">  </w:t>
      </w:r>
      <w:r>
        <w:rPr>
          <w:rFonts w:hint="eastAsia" w:ascii="宋体" w:hAnsi="宋体"/>
          <w:b/>
          <w:bCs/>
          <w:color w:val="000000" w:themeColor="text1"/>
          <w:sz w:val="36"/>
          <w:szCs w:val="36"/>
          <w:highlight w:val="none"/>
          <w14:textFill>
            <w14:solidFill>
              <w14:schemeClr w14:val="tx1"/>
            </w14:solidFill>
          </w14:textFill>
        </w:rPr>
        <w:t>洁</w:t>
      </w:r>
      <w:r>
        <w:rPr>
          <w:rFonts w:ascii="宋体" w:hAnsi="宋体"/>
          <w:b/>
          <w:bCs/>
          <w:color w:val="000000" w:themeColor="text1"/>
          <w:sz w:val="36"/>
          <w:szCs w:val="36"/>
          <w:highlight w:val="none"/>
          <w14:textFill>
            <w14:solidFill>
              <w14:schemeClr w14:val="tx1"/>
            </w14:solidFill>
          </w14:textFill>
        </w:rPr>
        <w:t xml:space="preserve">  </w:t>
      </w:r>
      <w:r>
        <w:rPr>
          <w:rFonts w:hint="eastAsia" w:ascii="宋体" w:hAnsi="宋体"/>
          <w:b/>
          <w:bCs/>
          <w:color w:val="000000" w:themeColor="text1"/>
          <w:sz w:val="36"/>
          <w:szCs w:val="36"/>
          <w:highlight w:val="none"/>
          <w14:textFill>
            <w14:solidFill>
              <w14:schemeClr w14:val="tx1"/>
            </w14:solidFill>
          </w14:textFill>
        </w:rPr>
        <w:t>协</w:t>
      </w:r>
      <w:r>
        <w:rPr>
          <w:rFonts w:ascii="宋体" w:hAnsi="宋体"/>
          <w:b/>
          <w:bCs/>
          <w:color w:val="000000" w:themeColor="text1"/>
          <w:sz w:val="36"/>
          <w:szCs w:val="36"/>
          <w:highlight w:val="none"/>
          <w14:textFill>
            <w14:solidFill>
              <w14:schemeClr w14:val="tx1"/>
            </w14:solidFill>
          </w14:textFill>
        </w:rPr>
        <w:t xml:space="preserve">  </w:t>
      </w:r>
      <w:r>
        <w:rPr>
          <w:rFonts w:hint="eastAsia" w:ascii="宋体" w:hAnsi="宋体"/>
          <w:b/>
          <w:bCs/>
          <w:color w:val="000000" w:themeColor="text1"/>
          <w:sz w:val="36"/>
          <w:szCs w:val="36"/>
          <w:highlight w:val="none"/>
          <w14:textFill>
            <w14:solidFill>
              <w14:schemeClr w14:val="tx1"/>
            </w14:solidFill>
          </w14:textFill>
        </w:rPr>
        <w:t>议</w:t>
      </w:r>
    </w:p>
    <w:p w14:paraId="08A3DFD1">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甲方（全称）：江苏省</w:t>
      </w:r>
      <w:r>
        <w:rPr>
          <w:rFonts w:hint="eastAsia" w:ascii="宋体" w:hAnsi="宋体"/>
          <w:bCs/>
          <w:color w:val="000000" w:themeColor="text1"/>
          <w:sz w:val="24"/>
          <w:highlight w:val="none"/>
          <w:u w:val="single"/>
          <w14:textFill>
            <w14:solidFill>
              <w14:schemeClr w14:val="tx1"/>
            </w14:solidFill>
          </w14:textFill>
        </w:rPr>
        <w:t>南通狼山旅游度假区管理办公室</w:t>
      </w:r>
      <w:r>
        <w:rPr>
          <w:rFonts w:ascii="宋体" w:hAnsi="宋体"/>
          <w:bCs/>
          <w:color w:val="000000" w:themeColor="text1"/>
          <w:sz w:val="24"/>
          <w:highlight w:val="none"/>
          <w:u w:val="single"/>
          <w14:textFill>
            <w14:solidFill>
              <w14:schemeClr w14:val="tx1"/>
            </w14:solidFill>
          </w14:textFill>
        </w:rPr>
        <w:t xml:space="preserve"> </w:t>
      </w:r>
    </w:p>
    <w:p w14:paraId="11CE0D46">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乙方（全称）：</w:t>
      </w:r>
      <w:r>
        <w:rPr>
          <w:rFonts w:ascii="宋体" w:hAnsi="宋体"/>
          <w:bCs/>
          <w:color w:val="000000" w:themeColor="text1"/>
          <w:sz w:val="24"/>
          <w:highlight w:val="none"/>
          <w:u w:val="single"/>
          <w14:textFill>
            <w14:solidFill>
              <w14:schemeClr w14:val="tx1"/>
            </w14:solidFill>
          </w14:textFill>
        </w:rPr>
        <w:t xml:space="preserve">                                   </w:t>
      </w:r>
    </w:p>
    <w:p w14:paraId="5403C1C7">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p>
    <w:p w14:paraId="28E000AF">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为了在本项目设备供货及配套安装服务中保持廉洁自律的风气，防止各种不正当行为的发生，根据国家和省、市有关招投标和廉政建设的各项规定，结合本项目特点，特订立本协议如下：</w:t>
      </w:r>
    </w:p>
    <w:p w14:paraId="348713A4">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一、甲、乙双方应当自觉遵守国家、省、市关于招投标以及有关廉政建设的各项规定。</w:t>
      </w:r>
    </w:p>
    <w:p w14:paraId="3D093ACB">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二、甲方及其工作人员不得以任何形式向乙方索要和收受回扣等好处费。</w:t>
      </w:r>
    </w:p>
    <w:p w14:paraId="26214AC6">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三、甲方工作人员应保持与乙方的正常业务交往，不得接受乙方的礼金、有价证券和贵重物品，不得在乙方报销任何应当由个人支付的费用。</w:t>
      </w:r>
    </w:p>
    <w:p w14:paraId="663E5D47">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四、甲方工作人员不得参加可能对公正执行公务有影响的宴请和娱乐活动。</w:t>
      </w:r>
    </w:p>
    <w:p w14:paraId="018D5459">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五、甲方工作人员不得要求或者接受乙方为其住房装修、婚丧嫁娶、家属和子女的工作安排以及出国等提供方便。</w:t>
      </w:r>
    </w:p>
    <w:p w14:paraId="25E98EDC">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六、甲方工作人员不得向乙方介绍家属或者亲友从事与甲方有关的材料设备供应、工程分包等经济活动。</w:t>
      </w:r>
    </w:p>
    <w:p w14:paraId="0C1A4E11">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七、乙方应当通过正常途径开展相关业务工作，不得为获取某些不正当利益向甲方工作人员赠送礼金、有价证券和贵重物品等。</w:t>
      </w:r>
    </w:p>
    <w:p w14:paraId="68318D5F">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八、乙方不得为谋取利益擅自与甲方工作人员就合同价款调整、材料设备供应、采购量变动、项目验收、安装质量问题处理等进行私下商谈或者达成默契。</w:t>
      </w:r>
    </w:p>
    <w:p w14:paraId="500957A1">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九、乙方不得以洽谈业务、签订经济合同为借口，邀请甲方工作人员外出旅游和进入营业性娱乐场所娱乐。</w:t>
      </w:r>
    </w:p>
    <w:p w14:paraId="1173A30B">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十、乙方不得为甲方单位和个人购置或提供通讯工具、交通工具、家电、高档办公用品等物品。</w:t>
      </w:r>
    </w:p>
    <w:p w14:paraId="1C429186">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十一、甲方及其</w:t>
      </w:r>
      <w:r>
        <w:rPr>
          <w:rFonts w:ascii="宋体" w:hAnsi="宋体"/>
          <w:bCs/>
          <w:color w:val="000000" w:themeColor="text1"/>
          <w:sz w:val="24"/>
          <w:highlight w:val="none"/>
          <w14:textFill>
            <w14:solidFill>
              <w14:schemeClr w14:val="tx1"/>
            </w14:solidFill>
          </w14:textFill>
        </w:rPr>
        <w:t>工作人员</w:t>
      </w:r>
      <w:r>
        <w:rPr>
          <w:rFonts w:hint="eastAsia" w:ascii="宋体" w:hAnsi="宋体"/>
          <w:bCs/>
          <w:color w:val="000000" w:themeColor="text1"/>
          <w:sz w:val="24"/>
          <w:highlight w:val="none"/>
          <w14:textFill>
            <w14:solidFill>
              <w14:schemeClr w14:val="tx1"/>
            </w14:solidFill>
          </w14:textFill>
        </w:rPr>
        <w:t>违反本协议</w:t>
      </w:r>
      <w:r>
        <w:rPr>
          <w:rFonts w:ascii="宋体" w:hAnsi="宋体"/>
          <w:bCs/>
          <w:color w:val="000000" w:themeColor="text1"/>
          <w:sz w:val="24"/>
          <w:highlight w:val="none"/>
          <w14:textFill>
            <w14:solidFill>
              <w14:schemeClr w14:val="tx1"/>
            </w14:solidFill>
          </w14:textFill>
        </w:rPr>
        <w:t>的，依据有关法律、法规给予处理；涉嫌犯罪的，移交司法机关追究刑事责任；给</w:t>
      </w:r>
      <w:r>
        <w:rPr>
          <w:rFonts w:hint="eastAsia" w:ascii="宋体" w:hAnsi="宋体"/>
          <w:bCs/>
          <w:color w:val="000000" w:themeColor="text1"/>
          <w:sz w:val="24"/>
          <w:highlight w:val="none"/>
          <w14:textFill>
            <w14:solidFill>
              <w14:schemeClr w14:val="tx1"/>
            </w14:solidFill>
          </w14:textFill>
        </w:rPr>
        <w:t>乙方</w:t>
      </w:r>
      <w:r>
        <w:rPr>
          <w:rFonts w:ascii="宋体" w:hAnsi="宋体"/>
          <w:bCs/>
          <w:color w:val="000000" w:themeColor="text1"/>
          <w:sz w:val="24"/>
          <w:highlight w:val="none"/>
          <w14:textFill>
            <w14:solidFill>
              <w14:schemeClr w14:val="tx1"/>
            </w14:solidFill>
          </w14:textFill>
        </w:rPr>
        <w:t>造成经济损失的，应予以赔偿。</w:t>
      </w:r>
    </w:p>
    <w:p w14:paraId="40D581D2">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十二、乙方及其</w:t>
      </w:r>
      <w:r>
        <w:rPr>
          <w:rFonts w:ascii="宋体" w:hAnsi="宋体"/>
          <w:bCs/>
          <w:color w:val="000000" w:themeColor="text1"/>
          <w:sz w:val="24"/>
          <w:highlight w:val="none"/>
          <w14:textFill>
            <w14:solidFill>
              <w14:schemeClr w14:val="tx1"/>
            </w14:solidFill>
          </w14:textFill>
        </w:rPr>
        <w:t>工作人员违反本协议的，依据有关法律、法规给予处理；涉嫌犯罪的，移交司法机关追究刑事责任；给</w:t>
      </w:r>
      <w:r>
        <w:rPr>
          <w:rFonts w:hint="eastAsia" w:ascii="宋体" w:hAnsi="宋体"/>
          <w:bCs/>
          <w:color w:val="000000" w:themeColor="text1"/>
          <w:sz w:val="24"/>
          <w:highlight w:val="none"/>
          <w14:textFill>
            <w14:solidFill>
              <w14:schemeClr w14:val="tx1"/>
            </w14:solidFill>
          </w14:textFill>
        </w:rPr>
        <w:t>甲</w:t>
      </w:r>
      <w:r>
        <w:rPr>
          <w:rFonts w:ascii="宋体" w:hAnsi="宋体"/>
          <w:bCs/>
          <w:color w:val="000000" w:themeColor="text1"/>
          <w:sz w:val="24"/>
          <w:highlight w:val="none"/>
          <w14:textFill>
            <w14:solidFill>
              <w14:schemeClr w14:val="tx1"/>
            </w14:solidFill>
          </w14:textFill>
        </w:rPr>
        <w:t>方造成经济损失的，应予以赔偿。</w:t>
      </w:r>
    </w:p>
    <w:p w14:paraId="59E21B59">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十三、本廉洁协议作为附件，与项目合同具有同等法律效力。经协议双方签署后立即生效。</w:t>
      </w:r>
    </w:p>
    <w:p w14:paraId="14F1E00F">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p>
    <w:p w14:paraId="4F7C359C">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p>
    <w:p w14:paraId="523FF8CD">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甲方：</w:t>
      </w:r>
      <w:r>
        <w:rPr>
          <w:rFonts w:ascii="宋体" w:hAnsi="宋体"/>
          <w:bCs/>
          <w:color w:val="000000" w:themeColor="text1"/>
          <w:sz w:val="24"/>
          <w:highlight w:val="none"/>
          <w14:textFill>
            <w14:solidFill>
              <w14:schemeClr w14:val="tx1"/>
            </w14:solidFill>
          </w14:textFill>
        </w:rPr>
        <w:t xml:space="preserve">                                    </w:t>
      </w:r>
      <w:r>
        <w:rPr>
          <w:rFonts w:hint="eastAsia" w:ascii="宋体" w:hAnsi="宋体"/>
          <w:bCs/>
          <w:color w:val="000000" w:themeColor="text1"/>
          <w:sz w:val="24"/>
          <w:highlight w:val="none"/>
          <w14:textFill>
            <w14:solidFill>
              <w14:schemeClr w14:val="tx1"/>
            </w14:solidFill>
          </w14:textFill>
        </w:rPr>
        <w:t>乙方：</w:t>
      </w:r>
    </w:p>
    <w:p w14:paraId="7B38B7A5">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法定代表人：</w:t>
      </w:r>
      <w:r>
        <w:rPr>
          <w:rFonts w:ascii="宋体" w:hAnsi="宋体"/>
          <w:bCs/>
          <w:color w:val="000000" w:themeColor="text1"/>
          <w:sz w:val="24"/>
          <w:highlight w:val="none"/>
          <w14:textFill>
            <w14:solidFill>
              <w14:schemeClr w14:val="tx1"/>
            </w14:solidFill>
          </w14:textFill>
        </w:rPr>
        <w:t xml:space="preserve">                              </w:t>
      </w:r>
      <w:r>
        <w:rPr>
          <w:rFonts w:hint="eastAsia" w:ascii="宋体" w:hAnsi="宋体"/>
          <w:bCs/>
          <w:color w:val="000000" w:themeColor="text1"/>
          <w:sz w:val="24"/>
          <w:highlight w:val="none"/>
          <w14:textFill>
            <w14:solidFill>
              <w14:schemeClr w14:val="tx1"/>
            </w14:solidFill>
          </w14:textFill>
        </w:rPr>
        <w:t>法定代表人：</w:t>
      </w:r>
    </w:p>
    <w:p w14:paraId="49EA39B7">
      <w:pPr>
        <w:tabs>
          <w:tab w:val="left" w:pos="0"/>
          <w:tab w:val="left" w:pos="720"/>
          <w:tab w:val="left" w:pos="1440"/>
          <w:tab w:val="left" w:pos="2160"/>
          <w:tab w:val="left" w:pos="2880"/>
          <w:tab w:val="left" w:pos="3600"/>
          <w:tab w:val="left" w:pos="4320"/>
        </w:tabs>
        <w:autoSpaceDE w:val="0"/>
        <w:autoSpaceDN w:val="0"/>
        <w:adjustRightInd w:val="0"/>
        <w:spacing w:line="360" w:lineRule="exact"/>
        <w:ind w:firstLine="480" w:firstLineChars="200"/>
        <w:outlineLvl w:val="0"/>
        <w:rPr>
          <w:rFonts w:ascii="宋体" w:hAnsi="宋体"/>
          <w:bCs/>
          <w:color w:val="000000" w:themeColor="text1"/>
          <w:sz w:val="24"/>
          <w:highlight w:val="none"/>
          <w14:textFill>
            <w14:solidFill>
              <w14:schemeClr w14:val="tx1"/>
            </w14:solidFill>
          </w14:textFill>
        </w:rPr>
      </w:pPr>
      <w:r>
        <w:rPr>
          <w:rFonts w:hint="eastAsia" w:ascii="宋体" w:hAnsi="宋体"/>
          <w:bCs/>
          <w:color w:val="000000" w:themeColor="text1"/>
          <w:sz w:val="24"/>
          <w:highlight w:val="none"/>
          <w14:textFill>
            <w14:solidFill>
              <w14:schemeClr w14:val="tx1"/>
            </w14:solidFill>
          </w14:textFill>
        </w:rPr>
        <w:t>业主代表</w:t>
      </w:r>
      <w:r>
        <w:rPr>
          <w:rFonts w:ascii="宋体" w:hAnsi="宋体"/>
          <w:bCs/>
          <w:color w:val="000000" w:themeColor="text1"/>
          <w:sz w:val="24"/>
          <w:highlight w:val="none"/>
          <w14:textFill>
            <w14:solidFill>
              <w14:schemeClr w14:val="tx1"/>
            </w14:solidFill>
          </w14:textFill>
        </w:rPr>
        <w:t xml:space="preserve"> </w:t>
      </w:r>
      <w:r>
        <w:rPr>
          <w:rFonts w:hint="eastAsia" w:ascii="宋体" w:hAnsi="宋体"/>
          <w:bCs/>
          <w:color w:val="000000" w:themeColor="text1"/>
          <w:sz w:val="24"/>
          <w:highlight w:val="none"/>
          <w14:textFill>
            <w14:solidFill>
              <w14:schemeClr w14:val="tx1"/>
            </w14:solidFill>
          </w14:textFill>
        </w:rPr>
        <w:t>：</w:t>
      </w:r>
      <w:r>
        <w:rPr>
          <w:rFonts w:ascii="宋体" w:hAnsi="宋体"/>
          <w:bCs/>
          <w:color w:val="000000" w:themeColor="text1"/>
          <w:sz w:val="24"/>
          <w:highlight w:val="none"/>
          <w14:textFill>
            <w14:solidFill>
              <w14:schemeClr w14:val="tx1"/>
            </w14:solidFill>
          </w14:textFill>
        </w:rPr>
        <w:t xml:space="preserve">                               </w:t>
      </w:r>
      <w:r>
        <w:rPr>
          <w:rFonts w:hint="eastAsia" w:ascii="宋体" w:hAnsi="宋体"/>
          <w:bCs/>
          <w:color w:val="000000" w:themeColor="text1"/>
          <w:sz w:val="24"/>
          <w:highlight w:val="none"/>
          <w14:textFill>
            <w14:solidFill>
              <w14:schemeClr w14:val="tx1"/>
            </w14:solidFill>
          </w14:textFill>
        </w:rPr>
        <w:t>委托代理人：</w:t>
      </w:r>
    </w:p>
    <w:p w14:paraId="1F5CCAF1">
      <w:pPr>
        <w:rPr>
          <w:color w:val="000000" w:themeColor="text1"/>
          <w:highlight w:val="none"/>
          <w14:textFill>
            <w14:solidFill>
              <w14:schemeClr w14:val="tx1"/>
            </w14:solidFill>
          </w14:textFill>
        </w:rPr>
      </w:pPr>
    </w:p>
    <w:sectPr>
      <w:pgSz w:w="11906" w:h="16838"/>
      <w:pgMar w:top="1440" w:right="1803" w:bottom="1440" w:left="1803" w:header="851" w:footer="992" w:gutter="0"/>
      <w:cols w:space="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panose1 w:val="02010609030101010101"/>
    <w:charset w:val="86"/>
    <w:family w:val="modern"/>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E40D45"/>
    <w:multiLevelType w:val="singleLevel"/>
    <w:tmpl w:val="91E40D45"/>
    <w:lvl w:ilvl="0" w:tentative="0">
      <w:start w:val="2"/>
      <w:numFmt w:val="chineseCounting"/>
      <w:suff w:val="space"/>
      <w:lvlText w:val="第%1章"/>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31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31A96"/>
    <w:rsid w:val="00063BF1"/>
    <w:rsid w:val="00073F05"/>
    <w:rsid w:val="0008056E"/>
    <w:rsid w:val="00095956"/>
    <w:rsid w:val="000A0317"/>
    <w:rsid w:val="000B0125"/>
    <w:rsid w:val="001235AE"/>
    <w:rsid w:val="00136D22"/>
    <w:rsid w:val="00172A27"/>
    <w:rsid w:val="001763A3"/>
    <w:rsid w:val="00180FEC"/>
    <w:rsid w:val="0019561E"/>
    <w:rsid w:val="001C3AE1"/>
    <w:rsid w:val="001F2A50"/>
    <w:rsid w:val="00231AF1"/>
    <w:rsid w:val="00272521"/>
    <w:rsid w:val="00290D90"/>
    <w:rsid w:val="002D08E8"/>
    <w:rsid w:val="00372F88"/>
    <w:rsid w:val="003C0507"/>
    <w:rsid w:val="003C7E33"/>
    <w:rsid w:val="003F267E"/>
    <w:rsid w:val="003F363C"/>
    <w:rsid w:val="0040083D"/>
    <w:rsid w:val="00412BE5"/>
    <w:rsid w:val="004546BC"/>
    <w:rsid w:val="00472FA3"/>
    <w:rsid w:val="004751D8"/>
    <w:rsid w:val="00483220"/>
    <w:rsid w:val="00486267"/>
    <w:rsid w:val="0048752C"/>
    <w:rsid w:val="004B546D"/>
    <w:rsid w:val="004D0679"/>
    <w:rsid w:val="005022B8"/>
    <w:rsid w:val="0052070F"/>
    <w:rsid w:val="00541E5B"/>
    <w:rsid w:val="00577863"/>
    <w:rsid w:val="005B6D6A"/>
    <w:rsid w:val="0065722A"/>
    <w:rsid w:val="006A31D6"/>
    <w:rsid w:val="006A54A4"/>
    <w:rsid w:val="006D44EB"/>
    <w:rsid w:val="00710103"/>
    <w:rsid w:val="007114D0"/>
    <w:rsid w:val="0071251C"/>
    <w:rsid w:val="00714EBB"/>
    <w:rsid w:val="00721EDE"/>
    <w:rsid w:val="00756B37"/>
    <w:rsid w:val="0077308E"/>
    <w:rsid w:val="007C613B"/>
    <w:rsid w:val="007F4145"/>
    <w:rsid w:val="008070A2"/>
    <w:rsid w:val="00821F6F"/>
    <w:rsid w:val="008A3686"/>
    <w:rsid w:val="008F44E5"/>
    <w:rsid w:val="00902CF4"/>
    <w:rsid w:val="009379DC"/>
    <w:rsid w:val="00945D7B"/>
    <w:rsid w:val="00955888"/>
    <w:rsid w:val="009C608A"/>
    <w:rsid w:val="00A14434"/>
    <w:rsid w:val="00A36C7A"/>
    <w:rsid w:val="00A76C85"/>
    <w:rsid w:val="00A94AC0"/>
    <w:rsid w:val="00B06D97"/>
    <w:rsid w:val="00B30C1C"/>
    <w:rsid w:val="00B50599"/>
    <w:rsid w:val="00B924E1"/>
    <w:rsid w:val="00C41379"/>
    <w:rsid w:val="00C5025A"/>
    <w:rsid w:val="00CD490D"/>
    <w:rsid w:val="00CF1716"/>
    <w:rsid w:val="00D730E1"/>
    <w:rsid w:val="00D847CC"/>
    <w:rsid w:val="00D94C6C"/>
    <w:rsid w:val="00DA0DA8"/>
    <w:rsid w:val="00E213D1"/>
    <w:rsid w:val="00E36373"/>
    <w:rsid w:val="00E82FFA"/>
    <w:rsid w:val="00EA5EE1"/>
    <w:rsid w:val="00ED1FE7"/>
    <w:rsid w:val="00EF5827"/>
    <w:rsid w:val="00F11A84"/>
    <w:rsid w:val="00F54126"/>
    <w:rsid w:val="00FA4FDE"/>
    <w:rsid w:val="00FC6E12"/>
    <w:rsid w:val="01192C1F"/>
    <w:rsid w:val="011E5C6E"/>
    <w:rsid w:val="01B544FE"/>
    <w:rsid w:val="02500FF8"/>
    <w:rsid w:val="0284231A"/>
    <w:rsid w:val="02BD2550"/>
    <w:rsid w:val="03CE7CF1"/>
    <w:rsid w:val="04510E91"/>
    <w:rsid w:val="05766828"/>
    <w:rsid w:val="061D6AFF"/>
    <w:rsid w:val="066445A9"/>
    <w:rsid w:val="06DE19BB"/>
    <w:rsid w:val="07274ABF"/>
    <w:rsid w:val="072904D3"/>
    <w:rsid w:val="07830DF3"/>
    <w:rsid w:val="07883E0C"/>
    <w:rsid w:val="087D29E8"/>
    <w:rsid w:val="08F24F4C"/>
    <w:rsid w:val="09672160"/>
    <w:rsid w:val="0A2D08BB"/>
    <w:rsid w:val="0AF0055B"/>
    <w:rsid w:val="0B073AE9"/>
    <w:rsid w:val="0BA60AB5"/>
    <w:rsid w:val="0DAB18D4"/>
    <w:rsid w:val="0E253C9F"/>
    <w:rsid w:val="0FF74990"/>
    <w:rsid w:val="100A3B71"/>
    <w:rsid w:val="100B1B48"/>
    <w:rsid w:val="11DD76A1"/>
    <w:rsid w:val="14091217"/>
    <w:rsid w:val="141449EC"/>
    <w:rsid w:val="144F4620"/>
    <w:rsid w:val="147B69EA"/>
    <w:rsid w:val="193116A9"/>
    <w:rsid w:val="19B27315"/>
    <w:rsid w:val="1B2909B7"/>
    <w:rsid w:val="1B625C07"/>
    <w:rsid w:val="1C534DE0"/>
    <w:rsid w:val="1C6F14EE"/>
    <w:rsid w:val="1C8C20A0"/>
    <w:rsid w:val="1CA13D9D"/>
    <w:rsid w:val="1CAB69CA"/>
    <w:rsid w:val="1CF85987"/>
    <w:rsid w:val="1D743260"/>
    <w:rsid w:val="1EAA33CA"/>
    <w:rsid w:val="1F2529D8"/>
    <w:rsid w:val="20021A38"/>
    <w:rsid w:val="219F63D1"/>
    <w:rsid w:val="21D1768A"/>
    <w:rsid w:val="222D60D3"/>
    <w:rsid w:val="23241284"/>
    <w:rsid w:val="2483647E"/>
    <w:rsid w:val="275C74D7"/>
    <w:rsid w:val="281A4C67"/>
    <w:rsid w:val="283F090E"/>
    <w:rsid w:val="28C14154"/>
    <w:rsid w:val="28CB3261"/>
    <w:rsid w:val="29021F49"/>
    <w:rsid w:val="2AF66DAE"/>
    <w:rsid w:val="2C512F86"/>
    <w:rsid w:val="2C8D1C48"/>
    <w:rsid w:val="2CAD01AB"/>
    <w:rsid w:val="2D6D3827"/>
    <w:rsid w:val="2DDF0F5A"/>
    <w:rsid w:val="2E0A52EF"/>
    <w:rsid w:val="305A62E5"/>
    <w:rsid w:val="316867E0"/>
    <w:rsid w:val="31E75FAC"/>
    <w:rsid w:val="321608F9"/>
    <w:rsid w:val="32B37F2E"/>
    <w:rsid w:val="32D2239F"/>
    <w:rsid w:val="33424352"/>
    <w:rsid w:val="355622A5"/>
    <w:rsid w:val="356537BB"/>
    <w:rsid w:val="37024FE0"/>
    <w:rsid w:val="39205A30"/>
    <w:rsid w:val="394448F1"/>
    <w:rsid w:val="39A46823"/>
    <w:rsid w:val="39AB7BB1"/>
    <w:rsid w:val="39C159BF"/>
    <w:rsid w:val="3B824E55"/>
    <w:rsid w:val="3BDC7693"/>
    <w:rsid w:val="3C3A3F88"/>
    <w:rsid w:val="3D274A9D"/>
    <w:rsid w:val="3D424034"/>
    <w:rsid w:val="3E646120"/>
    <w:rsid w:val="3E984007"/>
    <w:rsid w:val="3F874C1D"/>
    <w:rsid w:val="408051A7"/>
    <w:rsid w:val="421766CD"/>
    <w:rsid w:val="430B278E"/>
    <w:rsid w:val="436A04F5"/>
    <w:rsid w:val="43C8630E"/>
    <w:rsid w:val="4410282B"/>
    <w:rsid w:val="45637592"/>
    <w:rsid w:val="45A07533"/>
    <w:rsid w:val="45A6782B"/>
    <w:rsid w:val="45DD6A53"/>
    <w:rsid w:val="468C7A1A"/>
    <w:rsid w:val="46AC4F69"/>
    <w:rsid w:val="47046B53"/>
    <w:rsid w:val="47D8153F"/>
    <w:rsid w:val="488A1CB1"/>
    <w:rsid w:val="488A3088"/>
    <w:rsid w:val="488B2612"/>
    <w:rsid w:val="48E6057C"/>
    <w:rsid w:val="49D46CB0"/>
    <w:rsid w:val="49D7054F"/>
    <w:rsid w:val="4B664549"/>
    <w:rsid w:val="4BCA31CF"/>
    <w:rsid w:val="4C027114"/>
    <w:rsid w:val="4D815B99"/>
    <w:rsid w:val="4E86609F"/>
    <w:rsid w:val="4E994025"/>
    <w:rsid w:val="4F065296"/>
    <w:rsid w:val="4F321175"/>
    <w:rsid w:val="4F716D4F"/>
    <w:rsid w:val="4F9273F2"/>
    <w:rsid w:val="4FCC772D"/>
    <w:rsid w:val="500F0A42"/>
    <w:rsid w:val="51FA59DB"/>
    <w:rsid w:val="529474B1"/>
    <w:rsid w:val="54E47ED0"/>
    <w:rsid w:val="558C48E3"/>
    <w:rsid w:val="55BE1A0A"/>
    <w:rsid w:val="572F0D4A"/>
    <w:rsid w:val="58CA0072"/>
    <w:rsid w:val="59AB7555"/>
    <w:rsid w:val="59BE6A30"/>
    <w:rsid w:val="59C44088"/>
    <w:rsid w:val="5AC62645"/>
    <w:rsid w:val="5C8E62A9"/>
    <w:rsid w:val="5D361DBB"/>
    <w:rsid w:val="5E2026B9"/>
    <w:rsid w:val="5EB419B2"/>
    <w:rsid w:val="5F2F44B3"/>
    <w:rsid w:val="604F6C39"/>
    <w:rsid w:val="606A6011"/>
    <w:rsid w:val="615A5895"/>
    <w:rsid w:val="61880654"/>
    <w:rsid w:val="61973868"/>
    <w:rsid w:val="61F950AE"/>
    <w:rsid w:val="6345638C"/>
    <w:rsid w:val="63BE035D"/>
    <w:rsid w:val="642E6A48"/>
    <w:rsid w:val="66201E64"/>
    <w:rsid w:val="663A1580"/>
    <w:rsid w:val="66AD135F"/>
    <w:rsid w:val="694C4167"/>
    <w:rsid w:val="69720734"/>
    <w:rsid w:val="69A973BA"/>
    <w:rsid w:val="6CD47DEB"/>
    <w:rsid w:val="6DE8131D"/>
    <w:rsid w:val="6DF02894"/>
    <w:rsid w:val="6DF50CD4"/>
    <w:rsid w:val="6E366F0A"/>
    <w:rsid w:val="6E9758D2"/>
    <w:rsid w:val="6F490CF7"/>
    <w:rsid w:val="6F6A75EB"/>
    <w:rsid w:val="6FAF775A"/>
    <w:rsid w:val="6FCB5082"/>
    <w:rsid w:val="6FD66A2F"/>
    <w:rsid w:val="7062394F"/>
    <w:rsid w:val="70A20D5A"/>
    <w:rsid w:val="72176AC4"/>
    <w:rsid w:val="7222754E"/>
    <w:rsid w:val="72EB27F1"/>
    <w:rsid w:val="73117101"/>
    <w:rsid w:val="73263829"/>
    <w:rsid w:val="734D27AE"/>
    <w:rsid w:val="739740D7"/>
    <w:rsid w:val="751F5338"/>
    <w:rsid w:val="75542EBE"/>
    <w:rsid w:val="759A22AD"/>
    <w:rsid w:val="76236746"/>
    <w:rsid w:val="76991D15"/>
    <w:rsid w:val="78F62BF2"/>
    <w:rsid w:val="79130BD0"/>
    <w:rsid w:val="792C79CC"/>
    <w:rsid w:val="798A098A"/>
    <w:rsid w:val="7A3F45E9"/>
    <w:rsid w:val="7B3D7962"/>
    <w:rsid w:val="7B8F3F36"/>
    <w:rsid w:val="7BB924A5"/>
    <w:rsid w:val="7C28344E"/>
    <w:rsid w:val="7C34725E"/>
    <w:rsid w:val="7CA608EA"/>
    <w:rsid w:val="7E064983"/>
    <w:rsid w:val="7EC16AFC"/>
    <w:rsid w:val="7F2D13F4"/>
    <w:rsid w:val="7F427C3D"/>
    <w:rsid w:val="7F7122D0"/>
    <w:rsid w:val="7FF863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99"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spacing w:before="340" w:after="330" w:line="578" w:lineRule="auto"/>
      <w:outlineLvl w:val="0"/>
    </w:pPr>
    <w:rPr>
      <w:rFonts w:eastAsia="楷体_GB2312"/>
      <w:b/>
      <w:kern w:val="44"/>
      <w:sz w:val="44"/>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3">
    <w:name w:val="Normal Indent"/>
    <w:basedOn w:val="1"/>
    <w:next w:val="4"/>
    <w:qFormat/>
    <w:uiPriority w:val="0"/>
    <w:pPr>
      <w:adjustRightInd w:val="0"/>
      <w:ind w:firstLine="420"/>
      <w:jc w:val="left"/>
      <w:textAlignment w:val="baseline"/>
    </w:pPr>
    <w:rPr>
      <w:rFonts w:eastAsia="楷体_GB2312"/>
      <w:kern w:val="0"/>
      <w:sz w:val="24"/>
    </w:rPr>
  </w:style>
  <w:style w:type="paragraph" w:styleId="4">
    <w:name w:val="Plain Text"/>
    <w:basedOn w:val="1"/>
    <w:qFormat/>
    <w:uiPriority w:val="0"/>
    <w:rPr>
      <w:rFonts w:ascii="宋体" w:hAnsi="Courier New"/>
    </w:rPr>
  </w:style>
  <w:style w:type="paragraph" w:styleId="5">
    <w:name w:val="annotation text"/>
    <w:basedOn w:val="1"/>
    <w:qFormat/>
    <w:uiPriority w:val="0"/>
    <w:pPr>
      <w:jc w:val="left"/>
    </w:pPr>
  </w:style>
  <w:style w:type="paragraph" w:styleId="6">
    <w:name w:val="Body Text"/>
    <w:basedOn w:val="1"/>
    <w:next w:val="1"/>
    <w:qFormat/>
    <w:uiPriority w:val="0"/>
    <w:pPr>
      <w:spacing w:after="120"/>
    </w:pPr>
    <w:rPr>
      <w:szCs w:val="24"/>
    </w:rPr>
  </w:style>
  <w:style w:type="paragraph" w:styleId="7">
    <w:name w:val="Body Text Indent"/>
    <w:basedOn w:val="1"/>
    <w:next w:val="8"/>
    <w:qFormat/>
    <w:uiPriority w:val="99"/>
    <w:pPr>
      <w:spacing w:line="520" w:lineRule="exact"/>
      <w:ind w:left="570"/>
    </w:pPr>
  </w:style>
  <w:style w:type="paragraph" w:styleId="8">
    <w:name w:val="envelope return"/>
    <w:basedOn w:val="1"/>
    <w:qFormat/>
    <w:uiPriority w:val="99"/>
    <w:rPr>
      <w:rFonts w:ascii="Arial" w:hAnsi="Arial" w:cs="Arial"/>
    </w:rPr>
  </w:style>
  <w:style w:type="paragraph" w:styleId="9">
    <w:name w:val="Block Text"/>
    <w:basedOn w:val="1"/>
    <w:next w:val="1"/>
    <w:qFormat/>
    <w:uiPriority w:val="0"/>
    <w:pPr>
      <w:spacing w:line="360" w:lineRule="auto"/>
      <w:ind w:right="210" w:rightChars="100" w:firstLine="560" w:firstLineChars="200"/>
    </w:pPr>
    <w:rPr>
      <w:rFonts w:ascii="宋体" w:hAnsi="宋体"/>
      <w:color w:val="000000"/>
      <w:spacing w:val="20"/>
      <w:kern w:val="24"/>
      <w:sz w:val="24"/>
      <w:szCs w:val="18"/>
    </w:rPr>
  </w:style>
  <w:style w:type="paragraph" w:styleId="10">
    <w:name w:val="Balloon Text"/>
    <w:basedOn w:val="1"/>
    <w:link w:val="26"/>
    <w:qFormat/>
    <w:uiPriority w:val="0"/>
    <w:rPr>
      <w:sz w:val="18"/>
      <w:szCs w:val="18"/>
    </w:rPr>
  </w:style>
  <w:style w:type="paragraph" w:styleId="11">
    <w:name w:val="footer"/>
    <w:basedOn w:val="1"/>
    <w:link w:val="24"/>
    <w:qFormat/>
    <w:uiPriority w:val="0"/>
    <w:pPr>
      <w:tabs>
        <w:tab w:val="center" w:pos="4153"/>
        <w:tab w:val="right" w:pos="8306"/>
      </w:tabs>
      <w:snapToGrid w:val="0"/>
      <w:jc w:val="left"/>
    </w:pPr>
    <w:rPr>
      <w:sz w:val="18"/>
      <w:szCs w:val="18"/>
    </w:rPr>
  </w:style>
  <w:style w:type="paragraph" w:styleId="1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qFormat/>
    <w:uiPriority w:val="39"/>
    <w:pPr>
      <w:adjustRightInd w:val="0"/>
      <w:jc w:val="left"/>
      <w:textAlignment w:val="baseline"/>
    </w:pPr>
    <w:rPr>
      <w:rFonts w:eastAsia="楷体_GB2312"/>
      <w:sz w:val="24"/>
    </w:rPr>
  </w:style>
  <w:style w:type="paragraph" w:styleId="14">
    <w:name w:val="Body Text First Indent 2"/>
    <w:basedOn w:val="7"/>
    <w:qFormat/>
    <w:uiPriority w:val="99"/>
    <w:pPr>
      <w:ind w:firstLine="420" w:firstLineChars="200"/>
    </w:pPr>
  </w:style>
  <w:style w:type="table" w:styleId="16">
    <w:name w:val="Table Grid"/>
    <w:basedOn w:val="15"/>
    <w:semiHidden/>
    <w:unhideWhenUse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annotation reference"/>
    <w:basedOn w:val="17"/>
    <w:qFormat/>
    <w:uiPriority w:val="0"/>
    <w:rPr>
      <w:sz w:val="21"/>
      <w:szCs w:val="21"/>
    </w:rPr>
  </w:style>
  <w:style w:type="paragraph" w:customStyle="1" w:styleId="19">
    <w:name w:val="正文文本缩进11"/>
    <w:basedOn w:val="1"/>
    <w:next w:val="1"/>
    <w:qFormat/>
    <w:uiPriority w:val="0"/>
    <w:pPr>
      <w:spacing w:line="360" w:lineRule="exact"/>
      <w:ind w:left="420" w:firstLine="1188"/>
    </w:pPr>
  </w:style>
  <w:style w:type="paragraph" w:customStyle="1" w:styleId="20">
    <w:name w:val="p15 paragraphindent"/>
    <w:basedOn w:val="1"/>
    <w:qFormat/>
    <w:uiPriority w:val="0"/>
    <w:pPr>
      <w:widowControl/>
      <w:spacing w:before="100" w:beforeAutospacing="1" w:after="100" w:afterAutospacing="1"/>
      <w:jc w:val="left"/>
    </w:pPr>
    <w:rPr>
      <w:rFonts w:ascii="宋体" w:hAnsi="宋体" w:cs="宋体"/>
      <w:kern w:val="0"/>
      <w:sz w:val="24"/>
      <w:szCs w:val="24"/>
    </w:rPr>
  </w:style>
  <w:style w:type="paragraph" w:styleId="21">
    <w:name w:val="List Paragraph"/>
    <w:basedOn w:val="1"/>
    <w:qFormat/>
    <w:uiPriority w:val="99"/>
    <w:pPr>
      <w:ind w:firstLine="420" w:firstLineChars="200"/>
    </w:pPr>
    <w:rPr>
      <w:rFonts w:ascii="Calibri" w:hAnsi="Calibri"/>
      <w:szCs w:val="22"/>
    </w:rPr>
  </w:style>
  <w:style w:type="paragraph" w:customStyle="1" w:styleId="2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23">
    <w:name w:val="正文_0"/>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24">
    <w:name w:val="页脚 Char"/>
    <w:basedOn w:val="17"/>
    <w:link w:val="11"/>
    <w:qFormat/>
    <w:uiPriority w:val="0"/>
    <w:rPr>
      <w:kern w:val="2"/>
      <w:sz w:val="18"/>
      <w:szCs w:val="18"/>
    </w:rPr>
  </w:style>
  <w:style w:type="paragraph" w:customStyle="1" w:styleId="25">
    <w:name w:val="修订1"/>
    <w:hidden/>
    <w:unhideWhenUsed/>
    <w:qFormat/>
    <w:uiPriority w:val="99"/>
    <w:rPr>
      <w:rFonts w:ascii="Times New Roman" w:hAnsi="Times New Roman" w:eastAsia="宋体" w:cs="Times New Roman"/>
      <w:kern w:val="2"/>
      <w:sz w:val="21"/>
      <w:lang w:val="en-US" w:eastAsia="zh-CN" w:bidi="ar-SA"/>
    </w:rPr>
  </w:style>
  <w:style w:type="character" w:customStyle="1" w:styleId="26">
    <w:name w:val="批注框文本 Char"/>
    <w:basedOn w:val="17"/>
    <w:link w:val="10"/>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30</Pages>
  <Words>4333</Words>
  <Characters>4687</Characters>
  <Lines>97</Lines>
  <Paragraphs>27</Paragraphs>
  <TotalTime>0</TotalTime>
  <ScaleCrop>false</ScaleCrop>
  <LinksUpToDate>false</LinksUpToDate>
  <CharactersWithSpaces>4724</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2026-07-15T01:36:00Z</dcterms:created>
  <dc:creator>小猫萌界第一选择</dc:creator>
  <cp:lastModifiedBy>嘻嘻</cp:lastModifiedBy>
  <cp:lastPrinted>2026-08-06T02:32:00Z</cp:lastPrinted>
  <dcterms:modified xsi:type="dcterms:W3CDTF">2026-08-12T06:30:22Z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D2883E4C1ADD4FC9838B976BBAA4CF3B_13</vt:lpwstr>
  </property>
  <property fmtid="{D5CDD505-2E9C-101B-9397-08002B2CF9AE}" pid="4" name="KSOTemplateDocerSaveRecord">
    <vt:lpwstr>eyJoZGlkIjoiNjk2ZDZkMzg1YzMyNDNmZjc1MGNjYjE0YTlhNjM4ODAiLCJ1c2VySWQiOiI0MDI2NzUzMzkifQ==</vt:lpwstr>
  </property>
</Properties>
</file>