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CFC60F">
      <w:pPr>
        <w:keepNext w:val="0"/>
        <w:keepLines w:val="0"/>
        <w:pageBreakBefore w:val="0"/>
        <w:widowControl w:val="0"/>
        <w:kinsoku/>
        <w:wordWrap/>
        <w:overflowPunct/>
        <w:topLinePunct w:val="0"/>
        <w:autoSpaceDE/>
        <w:autoSpaceDN/>
        <w:bidi w:val="0"/>
        <w:adjustRightInd/>
        <w:snapToGrid/>
        <w:spacing w:line="640" w:lineRule="exact"/>
        <w:ind w:left="0"/>
        <w:jc w:val="center"/>
        <w:textAlignment w:val="auto"/>
        <w:rPr>
          <w:rFonts w:hint="default" w:ascii="Times New Roman" w:hAnsi="Times New Roman" w:eastAsia="宋体" w:cs="Times New Roman"/>
          <w:w w:val="80"/>
          <w:sz w:val="44"/>
          <w:szCs w:val="44"/>
          <w:highlight w:val="none"/>
          <w:lang w:eastAsia="zh-CN"/>
        </w:rPr>
      </w:pPr>
    </w:p>
    <w:p w14:paraId="3B23284F">
      <w:pPr>
        <w:keepNext w:val="0"/>
        <w:keepLines w:val="0"/>
        <w:pageBreakBefore w:val="0"/>
        <w:widowControl w:val="0"/>
        <w:kinsoku/>
        <w:wordWrap/>
        <w:overflowPunct/>
        <w:topLinePunct w:val="0"/>
        <w:autoSpaceDE/>
        <w:autoSpaceDN/>
        <w:bidi w:val="0"/>
        <w:adjustRightInd/>
        <w:snapToGrid/>
        <w:spacing w:line="640" w:lineRule="exact"/>
        <w:ind w:left="0"/>
        <w:jc w:val="center"/>
        <w:textAlignment w:val="auto"/>
        <w:rPr>
          <w:rFonts w:hint="default" w:ascii="Times New Roman" w:hAnsi="Times New Roman" w:eastAsia="宋体" w:cs="Times New Roman"/>
          <w:w w:val="80"/>
          <w:sz w:val="44"/>
          <w:szCs w:val="44"/>
          <w:highlight w:val="none"/>
          <w:lang w:eastAsia="zh-CN"/>
        </w:rPr>
      </w:pPr>
    </w:p>
    <w:p w14:paraId="2780094F">
      <w:pPr>
        <w:jc w:val="center"/>
        <w:rPr>
          <w:rFonts w:hint="default" w:ascii="Times New Roman" w:hAnsi="Times New Roman" w:eastAsia="宋体" w:cs="Times New Roman"/>
          <w:caps w:val="0"/>
          <w:w w:val="80"/>
          <w:sz w:val="44"/>
          <w:szCs w:val="44"/>
          <w:highlight w:val="none"/>
          <w:lang w:val="en-US" w:eastAsia="zh-CN"/>
        </w:rPr>
      </w:pPr>
      <w:r>
        <w:rPr>
          <w:rFonts w:hint="eastAsia" w:ascii="Times New Roman" w:hAnsi="Times New Roman" w:eastAsia="宋体" w:cs="Times New Roman"/>
          <w:caps w:val="0"/>
          <w:w w:val="80"/>
          <w:sz w:val="44"/>
          <w:szCs w:val="44"/>
          <w:highlight w:val="none"/>
          <w:lang w:val="en-US" w:eastAsia="zh-CN"/>
        </w:rPr>
        <w:t>狼山旅游度假区导览系统内容更新及制作安装项目</w:t>
      </w:r>
    </w:p>
    <w:p w14:paraId="5C2DA62E">
      <w:pPr>
        <w:spacing w:before="480" w:after="480" w:line="288" w:lineRule="auto"/>
        <w:ind w:left="0"/>
        <w:jc w:val="both"/>
        <w:rPr>
          <w:rFonts w:hint="default" w:ascii="Times New Roman" w:hAnsi="Times New Roman" w:eastAsia="等线" w:cs="Times New Roman"/>
          <w:b/>
          <w:sz w:val="84"/>
          <w:szCs w:val="84"/>
          <w:highlight w:val="none"/>
        </w:rPr>
      </w:pPr>
    </w:p>
    <w:p w14:paraId="7AC5A4BA">
      <w:pPr>
        <w:spacing w:before="480" w:after="480" w:line="288" w:lineRule="auto"/>
        <w:ind w:left="0"/>
        <w:jc w:val="center"/>
        <w:rPr>
          <w:rFonts w:hint="eastAsia" w:ascii="Times New Roman" w:hAnsi="Times New Roman" w:eastAsia="等线" w:cs="Times New Roman"/>
          <w:b/>
          <w:sz w:val="84"/>
          <w:szCs w:val="84"/>
          <w:highlight w:val="none"/>
          <w:lang w:eastAsia="zh-CN"/>
        </w:rPr>
      </w:pPr>
      <w:r>
        <w:rPr>
          <w:rFonts w:hint="default" w:ascii="Times New Roman" w:hAnsi="Times New Roman" w:eastAsia="等线" w:cs="Times New Roman"/>
          <w:b/>
          <w:sz w:val="84"/>
          <w:szCs w:val="84"/>
          <w:highlight w:val="none"/>
        </w:rPr>
        <w:t>询价文件</w:t>
      </w:r>
    </w:p>
    <w:p w14:paraId="2EA5C581">
      <w:pPr>
        <w:pStyle w:val="19"/>
        <w:rPr>
          <w:rFonts w:hint="default"/>
          <w:highlight w:val="none"/>
        </w:rPr>
      </w:pPr>
    </w:p>
    <w:p w14:paraId="481BCEF5">
      <w:pPr>
        <w:tabs>
          <w:tab w:val="left" w:pos="1050"/>
          <w:tab w:val="right" w:leader="dot" w:pos="9402"/>
        </w:tabs>
        <w:spacing w:line="520" w:lineRule="exact"/>
        <w:jc w:val="center"/>
        <w:rPr>
          <w:rFonts w:hint="default" w:ascii="Times New Roman" w:hAnsi="Times New Roman" w:eastAsia="宋体" w:cs="Times New Roman"/>
          <w:w w:val="80"/>
          <w:sz w:val="32"/>
          <w:szCs w:val="32"/>
          <w:highlight w:val="none"/>
        </w:rPr>
      </w:pPr>
      <w:r>
        <w:rPr>
          <w:rFonts w:hint="default" w:ascii="Times New Roman" w:hAnsi="Times New Roman" w:eastAsia="宋体" w:cs="Times New Roman"/>
          <w:w w:val="80"/>
          <w:sz w:val="32"/>
          <w:szCs w:val="32"/>
          <w:highlight w:val="none"/>
        </w:rPr>
        <w:t>（资格后审）</w:t>
      </w:r>
    </w:p>
    <w:p w14:paraId="7E603412">
      <w:pPr>
        <w:spacing w:before="480" w:after="480" w:line="288" w:lineRule="auto"/>
        <w:ind w:left="0"/>
        <w:jc w:val="center"/>
        <w:rPr>
          <w:rFonts w:hint="default" w:ascii="Times New Roman" w:hAnsi="Times New Roman" w:eastAsia="等线" w:cs="Times New Roman"/>
          <w:b/>
          <w:sz w:val="84"/>
          <w:szCs w:val="84"/>
          <w:highlight w:val="none"/>
        </w:rPr>
      </w:pPr>
    </w:p>
    <w:p w14:paraId="207C8686">
      <w:pPr>
        <w:spacing w:before="120" w:after="120" w:line="288" w:lineRule="auto"/>
        <w:ind w:left="0"/>
        <w:jc w:val="left"/>
        <w:rPr>
          <w:rFonts w:hint="default" w:ascii="Times New Roman" w:hAnsi="Times New Roman" w:eastAsia="等线" w:cs="Times New Roman"/>
          <w:sz w:val="22"/>
          <w:highlight w:val="none"/>
        </w:rPr>
      </w:pPr>
    </w:p>
    <w:p w14:paraId="52F68270">
      <w:pPr>
        <w:spacing w:before="120" w:after="120" w:line="288" w:lineRule="auto"/>
        <w:ind w:left="0"/>
        <w:jc w:val="left"/>
        <w:rPr>
          <w:rFonts w:hint="default" w:ascii="Times New Roman" w:hAnsi="Times New Roman" w:eastAsia="等线" w:cs="Times New Roman"/>
          <w:sz w:val="22"/>
          <w:highlight w:val="none"/>
        </w:rPr>
      </w:pPr>
    </w:p>
    <w:p w14:paraId="0C700155">
      <w:pPr>
        <w:spacing w:before="120" w:after="120" w:line="288" w:lineRule="auto"/>
        <w:ind w:left="0"/>
        <w:jc w:val="left"/>
        <w:rPr>
          <w:rFonts w:hint="default" w:ascii="Times New Roman" w:hAnsi="Times New Roman" w:eastAsia="等线" w:cs="Times New Roman"/>
          <w:sz w:val="22"/>
          <w:highlight w:val="none"/>
        </w:rPr>
      </w:pPr>
    </w:p>
    <w:p w14:paraId="408B768F">
      <w:pPr>
        <w:spacing w:before="120" w:after="120" w:line="288" w:lineRule="auto"/>
        <w:ind w:left="0"/>
        <w:jc w:val="left"/>
        <w:rPr>
          <w:rFonts w:hint="default" w:ascii="Times New Roman" w:hAnsi="Times New Roman" w:eastAsia="等线" w:cs="Times New Roman"/>
          <w:sz w:val="22"/>
          <w:highlight w:val="none"/>
        </w:rPr>
      </w:pPr>
    </w:p>
    <w:p w14:paraId="29778512">
      <w:pPr>
        <w:spacing w:before="120" w:after="120" w:line="288" w:lineRule="auto"/>
        <w:ind w:left="0"/>
        <w:jc w:val="left"/>
        <w:rPr>
          <w:rFonts w:hint="default" w:ascii="Times New Roman" w:hAnsi="Times New Roman" w:eastAsia="等线" w:cs="Times New Roman"/>
          <w:sz w:val="22"/>
          <w:highlight w:val="none"/>
        </w:rPr>
      </w:pPr>
    </w:p>
    <w:p w14:paraId="29AB104B">
      <w:pPr>
        <w:spacing w:before="120" w:after="120" w:line="288" w:lineRule="auto"/>
        <w:ind w:left="0"/>
        <w:jc w:val="left"/>
        <w:rPr>
          <w:rFonts w:hint="default" w:ascii="Times New Roman" w:hAnsi="Times New Roman" w:eastAsia="方正黑体_GBK" w:cs="Times New Roman"/>
          <w:sz w:val="32"/>
          <w:szCs w:val="32"/>
          <w:highlight w:val="none"/>
        </w:rPr>
      </w:pPr>
    </w:p>
    <w:p w14:paraId="7D2537EC">
      <w:pPr>
        <w:spacing w:before="120" w:after="120" w:line="288" w:lineRule="auto"/>
        <w:ind w:left="0"/>
        <w:jc w:val="center"/>
        <w:rPr>
          <w:rFonts w:hint="default" w:ascii="Times New Roman" w:hAnsi="Times New Roman" w:eastAsia="方正黑体_GBK" w:cs="Times New Roman"/>
          <w:sz w:val="32"/>
          <w:szCs w:val="32"/>
          <w:highlight w:val="none"/>
          <w:lang w:eastAsia="zh-CN"/>
        </w:rPr>
      </w:pPr>
      <w:r>
        <w:rPr>
          <w:rFonts w:hint="default" w:ascii="Times New Roman" w:hAnsi="Times New Roman" w:eastAsia="方正黑体_GBK" w:cs="Times New Roman"/>
          <w:sz w:val="32"/>
          <w:szCs w:val="32"/>
          <w:highlight w:val="none"/>
        </w:rPr>
        <w:t>询价单位：</w:t>
      </w:r>
      <w:r>
        <w:rPr>
          <w:rFonts w:hint="default" w:ascii="Times New Roman" w:hAnsi="Times New Roman" w:eastAsia="方正黑体_GBK" w:cs="Times New Roman"/>
          <w:sz w:val="32"/>
          <w:szCs w:val="32"/>
          <w:highlight w:val="none"/>
          <w:lang w:eastAsia="zh-CN"/>
        </w:rPr>
        <w:t>江苏省南通狼山旅游度假区管理办公室</w:t>
      </w:r>
    </w:p>
    <w:p w14:paraId="30A8A488">
      <w:pPr>
        <w:spacing w:before="120" w:after="120" w:line="288" w:lineRule="auto"/>
        <w:ind w:firstLine="640" w:firstLineChars="200"/>
        <w:jc w:val="both"/>
        <w:rPr>
          <w:rFonts w:hint="default" w:ascii="Times New Roman" w:hAnsi="Times New Roman" w:eastAsia="方正黑体_GBK" w:cs="Times New Roman"/>
          <w:sz w:val="32"/>
          <w:szCs w:val="32"/>
          <w:highlight w:val="none"/>
          <w:lang w:val="en-US" w:eastAsia="zh-CN"/>
        </w:rPr>
      </w:pPr>
      <w:r>
        <w:rPr>
          <w:rFonts w:hint="default" w:ascii="Times New Roman" w:hAnsi="Times New Roman" w:eastAsia="方正黑体_GBK" w:cs="Times New Roman"/>
          <w:sz w:val="32"/>
          <w:szCs w:val="32"/>
          <w:highlight w:val="none"/>
        </w:rPr>
        <w:t>日</w:t>
      </w:r>
      <w:r>
        <w:rPr>
          <w:rFonts w:hint="default" w:ascii="Times New Roman" w:hAnsi="Times New Roman" w:eastAsia="方正黑体_GBK" w:cs="Times New Roman"/>
          <w:sz w:val="32"/>
          <w:szCs w:val="32"/>
          <w:highlight w:val="none"/>
          <w:lang w:val="en-US" w:eastAsia="zh-CN"/>
        </w:rPr>
        <w:t xml:space="preserve">      </w:t>
      </w:r>
      <w:r>
        <w:rPr>
          <w:rFonts w:hint="default" w:ascii="Times New Roman" w:hAnsi="Times New Roman" w:eastAsia="方正黑体_GBK" w:cs="Times New Roman"/>
          <w:sz w:val="32"/>
          <w:szCs w:val="32"/>
          <w:highlight w:val="none"/>
        </w:rPr>
        <w:t>期</w:t>
      </w:r>
      <w:r>
        <w:rPr>
          <w:rFonts w:hint="default" w:ascii="Times New Roman" w:hAnsi="Times New Roman" w:eastAsia="方正黑体_GBK" w:cs="Times New Roman"/>
          <w:sz w:val="32"/>
          <w:szCs w:val="32"/>
          <w:highlight w:val="none"/>
          <w:lang w:val="en-US" w:eastAsia="zh-CN"/>
        </w:rPr>
        <w:t xml:space="preserve"> </w:t>
      </w:r>
      <w:r>
        <w:rPr>
          <w:rFonts w:hint="default" w:ascii="Times New Roman" w:hAnsi="Times New Roman" w:eastAsia="方正黑体_GBK" w:cs="Times New Roman"/>
          <w:sz w:val="32"/>
          <w:szCs w:val="32"/>
          <w:highlight w:val="none"/>
        </w:rPr>
        <w:t>：</w:t>
      </w:r>
      <w:r>
        <w:rPr>
          <w:rFonts w:hint="default" w:ascii="Times New Roman" w:hAnsi="Times New Roman" w:eastAsia="方正黑体_GBK" w:cs="Times New Roman"/>
          <w:sz w:val="32"/>
          <w:szCs w:val="32"/>
          <w:highlight w:val="none"/>
          <w:lang w:val="en-US" w:eastAsia="zh-CN"/>
        </w:rPr>
        <w:t>202</w:t>
      </w:r>
      <w:r>
        <w:rPr>
          <w:rFonts w:hint="eastAsia" w:ascii="Times New Roman" w:hAnsi="Times New Roman" w:eastAsia="方正黑体_GBK" w:cs="Times New Roman"/>
          <w:sz w:val="32"/>
          <w:szCs w:val="32"/>
          <w:highlight w:val="none"/>
          <w:lang w:val="en-US" w:eastAsia="zh-CN"/>
        </w:rPr>
        <w:t>6</w:t>
      </w:r>
      <w:r>
        <w:rPr>
          <w:rFonts w:hint="default" w:ascii="Times New Roman" w:hAnsi="Times New Roman" w:eastAsia="方正黑体_GBK" w:cs="Times New Roman"/>
          <w:sz w:val="32"/>
          <w:szCs w:val="32"/>
          <w:highlight w:val="none"/>
          <w:lang w:val="en-US" w:eastAsia="zh-CN"/>
        </w:rPr>
        <w:t>年</w:t>
      </w:r>
      <w:r>
        <w:rPr>
          <w:rFonts w:hint="eastAsia" w:ascii="Times New Roman" w:hAnsi="Times New Roman" w:eastAsia="方正黑体_GBK" w:cs="Times New Roman"/>
          <w:sz w:val="32"/>
          <w:szCs w:val="32"/>
          <w:highlight w:val="none"/>
          <w:lang w:val="en-US" w:eastAsia="zh-CN"/>
        </w:rPr>
        <w:t>9</w:t>
      </w:r>
      <w:r>
        <w:rPr>
          <w:rFonts w:hint="default" w:ascii="Times New Roman" w:hAnsi="Times New Roman" w:eastAsia="方正黑体_GBK" w:cs="Times New Roman"/>
          <w:sz w:val="32"/>
          <w:szCs w:val="32"/>
          <w:highlight w:val="none"/>
          <w:lang w:val="en-US" w:eastAsia="zh-CN"/>
        </w:rPr>
        <w:t>月</w:t>
      </w:r>
      <w:r>
        <w:rPr>
          <w:rFonts w:hint="eastAsia" w:ascii="Times New Roman" w:hAnsi="Times New Roman" w:eastAsia="方正黑体_GBK" w:cs="Times New Roman"/>
          <w:sz w:val="32"/>
          <w:szCs w:val="32"/>
          <w:highlight w:val="none"/>
          <w:lang w:val="en-US" w:eastAsia="zh-CN"/>
        </w:rPr>
        <w:t>1</w:t>
      </w:r>
      <w:r>
        <w:rPr>
          <w:rFonts w:hint="default" w:ascii="Times New Roman" w:hAnsi="Times New Roman" w:eastAsia="方正黑体_GBK" w:cs="Times New Roman"/>
          <w:sz w:val="32"/>
          <w:szCs w:val="32"/>
          <w:highlight w:val="none"/>
          <w:lang w:val="en-US" w:eastAsia="zh-CN"/>
        </w:rPr>
        <w:t>日</w:t>
      </w:r>
    </w:p>
    <w:p w14:paraId="410C9B6D">
      <w:pPr>
        <w:numPr>
          <w:ilvl w:val="0"/>
          <w:numId w:val="0"/>
        </w:numPr>
        <w:spacing w:before="120" w:after="120" w:line="288" w:lineRule="auto"/>
        <w:ind w:left="0" w:leftChars="0"/>
        <w:jc w:val="center"/>
        <w:rPr>
          <w:rFonts w:hint="default" w:ascii="Times New Roman" w:hAnsi="Times New Roman" w:eastAsia="方正黑体_GBK" w:cs="Times New Roman"/>
          <w:w w:val="80"/>
          <w:sz w:val="44"/>
          <w:szCs w:val="44"/>
          <w:highlight w:val="none"/>
        </w:rPr>
        <w:sectPr>
          <w:pgSz w:w="11905" w:h="16840"/>
          <w:cols w:space="720" w:num="1"/>
        </w:sectPr>
      </w:pPr>
      <w:bookmarkStart w:id="0" w:name="heading_1"/>
    </w:p>
    <w:p w14:paraId="3772CAC2">
      <w:pPr>
        <w:numPr>
          <w:ilvl w:val="0"/>
          <w:numId w:val="0"/>
        </w:numPr>
        <w:spacing w:before="120" w:after="120" w:line="288" w:lineRule="auto"/>
        <w:ind w:left="0" w:leftChars="0"/>
        <w:jc w:val="center"/>
        <w:rPr>
          <w:rFonts w:hint="default" w:ascii="Times New Roman" w:hAnsi="Times New Roman" w:eastAsia="方正黑体_GBK" w:cs="Times New Roman"/>
          <w:w w:val="80"/>
          <w:sz w:val="44"/>
          <w:szCs w:val="44"/>
          <w:highlight w:val="none"/>
        </w:rPr>
      </w:pPr>
      <w:r>
        <w:rPr>
          <w:rFonts w:hint="default" w:ascii="Times New Roman" w:hAnsi="Times New Roman" w:eastAsia="方正黑体_GBK" w:cs="Times New Roman"/>
          <w:w w:val="80"/>
          <w:sz w:val="44"/>
          <w:szCs w:val="44"/>
          <w:highlight w:val="none"/>
        </w:rPr>
        <w:t>目  录</w:t>
      </w:r>
    </w:p>
    <w:p w14:paraId="268514E9">
      <w:pPr>
        <w:pStyle w:val="11"/>
        <w:tabs>
          <w:tab w:val="right" w:leader="dot" w:pos="9072"/>
        </w:tabs>
        <w:spacing w:line="1200" w:lineRule="exact"/>
        <w:ind w:right="-2"/>
        <w:jc w:val="center"/>
        <w:rPr>
          <w:rFonts w:hint="default" w:ascii="Times New Roman" w:hAnsi="Times New Roman" w:eastAsia="宋体" w:cs="Times New Roman"/>
          <w:sz w:val="28"/>
          <w:szCs w:val="28"/>
          <w:highlight w:val="none"/>
        </w:rPr>
      </w:pPr>
      <w:r>
        <w:rPr>
          <w:rFonts w:hint="default" w:ascii="Times New Roman" w:hAnsi="Times New Roman" w:eastAsia="宋体" w:cs="Times New Roman"/>
          <w:b/>
          <w:bCs/>
          <w:sz w:val="30"/>
          <w:szCs w:val="30"/>
          <w:highlight w:val="none"/>
        </w:rPr>
        <w:fldChar w:fldCharType="begin"/>
      </w:r>
      <w:r>
        <w:rPr>
          <w:rFonts w:hint="default" w:ascii="Times New Roman" w:hAnsi="Times New Roman" w:eastAsia="宋体" w:cs="Times New Roman"/>
          <w:b/>
          <w:bCs/>
          <w:sz w:val="30"/>
          <w:szCs w:val="30"/>
          <w:highlight w:val="none"/>
        </w:rPr>
        <w:instrText xml:space="preserve"> TOC \o "1-1" </w:instrText>
      </w:r>
      <w:r>
        <w:rPr>
          <w:rFonts w:hint="default" w:ascii="Times New Roman" w:hAnsi="Times New Roman" w:eastAsia="宋体" w:cs="Times New Roman"/>
          <w:b/>
          <w:bCs/>
          <w:sz w:val="30"/>
          <w:szCs w:val="30"/>
          <w:highlight w:val="none"/>
        </w:rPr>
        <w:fldChar w:fldCharType="separate"/>
      </w:r>
      <w:r>
        <w:rPr>
          <w:rFonts w:hint="default" w:ascii="Times New Roman" w:hAnsi="Times New Roman" w:eastAsia="宋体" w:cs="Times New Roman"/>
          <w:sz w:val="28"/>
          <w:szCs w:val="28"/>
          <w:highlight w:val="none"/>
        </w:rPr>
        <w:t xml:space="preserve">第一章 </w:t>
      </w:r>
      <w:r>
        <w:rPr>
          <w:rFonts w:hint="default" w:ascii="Times New Roman" w:hAnsi="Times New Roman" w:eastAsia="宋体" w:cs="Times New Roman"/>
          <w:sz w:val="28"/>
          <w:szCs w:val="28"/>
          <w:highlight w:val="none"/>
          <w:lang w:eastAsia="zh-CN"/>
        </w:rPr>
        <w:t>询价</w:t>
      </w:r>
      <w:r>
        <w:rPr>
          <w:rFonts w:hint="default" w:ascii="Times New Roman" w:hAnsi="Times New Roman" w:eastAsia="宋体" w:cs="Times New Roman"/>
          <w:sz w:val="28"/>
          <w:szCs w:val="28"/>
          <w:highlight w:val="none"/>
        </w:rPr>
        <w:t>公告</w:t>
      </w:r>
      <w:r>
        <w:rPr>
          <w:rFonts w:hint="default" w:ascii="Times New Roman" w:hAnsi="Times New Roman" w:eastAsia="宋体" w:cs="Times New Roman"/>
          <w:sz w:val="28"/>
          <w:szCs w:val="28"/>
          <w:highlight w:val="none"/>
        </w:rPr>
        <w:tab/>
      </w:r>
      <w:r>
        <w:rPr>
          <w:rFonts w:hint="default" w:ascii="Times New Roman" w:hAnsi="Times New Roman" w:eastAsia="宋体" w:cs="Times New Roman"/>
          <w:sz w:val="28"/>
          <w:szCs w:val="28"/>
          <w:highlight w:val="none"/>
        </w:rPr>
        <w:t>1</w:t>
      </w:r>
    </w:p>
    <w:p w14:paraId="14889F83">
      <w:pPr>
        <w:pStyle w:val="11"/>
        <w:tabs>
          <w:tab w:val="right" w:leader="dot" w:pos="9072"/>
        </w:tabs>
        <w:spacing w:line="1200" w:lineRule="exact"/>
        <w:ind w:right="-2"/>
        <w:jc w:val="center"/>
        <w:rPr>
          <w:rFonts w:hint="default" w:ascii="Times New Roman" w:hAnsi="Times New Roman" w:eastAsia="宋体" w:cs="Times New Roman"/>
          <w:sz w:val="28"/>
          <w:szCs w:val="28"/>
          <w:highlight w:val="none"/>
        </w:rPr>
      </w:pPr>
      <w:r>
        <w:rPr>
          <w:rFonts w:hint="default" w:ascii="Times New Roman" w:hAnsi="Times New Roman" w:eastAsia="宋体" w:cs="Times New Roman"/>
          <w:sz w:val="28"/>
          <w:szCs w:val="28"/>
          <w:highlight w:val="none"/>
        </w:rPr>
        <w:t>第二章</w:t>
      </w:r>
      <w:r>
        <w:rPr>
          <w:rFonts w:hint="eastAsia" w:ascii="Times New Roman" w:hAnsi="Times New Roman" w:eastAsia="宋体" w:cs="Times New Roman"/>
          <w:sz w:val="28"/>
          <w:szCs w:val="28"/>
          <w:highlight w:val="none"/>
          <w:lang w:val="en-US" w:eastAsia="zh-CN"/>
        </w:rPr>
        <w:t xml:space="preserve"> </w:t>
      </w:r>
      <w:r>
        <w:rPr>
          <w:rFonts w:hint="default" w:ascii="Times New Roman" w:hAnsi="Times New Roman" w:eastAsia="宋体" w:cs="Times New Roman"/>
          <w:sz w:val="28"/>
          <w:szCs w:val="28"/>
          <w:highlight w:val="none"/>
        </w:rPr>
        <w:t>项目需求</w:t>
      </w:r>
      <w:r>
        <w:rPr>
          <w:rFonts w:hint="default" w:ascii="Times New Roman" w:hAnsi="Times New Roman" w:eastAsia="宋体" w:cs="Times New Roman"/>
          <w:sz w:val="28"/>
          <w:szCs w:val="28"/>
          <w:highlight w:val="none"/>
        </w:rPr>
        <w:tab/>
      </w:r>
      <w:r>
        <w:rPr>
          <w:rFonts w:hint="default" w:ascii="Times New Roman" w:hAnsi="Times New Roman" w:eastAsia="宋体" w:cs="Times New Roman"/>
          <w:sz w:val="28"/>
          <w:szCs w:val="28"/>
          <w:highlight w:val="none"/>
        </w:rPr>
        <w:t>3</w:t>
      </w:r>
    </w:p>
    <w:p w14:paraId="2A514FAB">
      <w:pPr>
        <w:pStyle w:val="11"/>
        <w:tabs>
          <w:tab w:val="right" w:leader="dot" w:pos="9072"/>
        </w:tabs>
        <w:spacing w:line="1200" w:lineRule="exact"/>
        <w:ind w:right="-2"/>
        <w:jc w:val="center"/>
        <w:rPr>
          <w:rFonts w:hint="default" w:ascii="Times New Roman" w:hAnsi="Times New Roman" w:eastAsia="宋体" w:cs="Times New Roman"/>
          <w:sz w:val="28"/>
          <w:szCs w:val="28"/>
          <w:highlight w:val="none"/>
          <w:lang w:val="en-US" w:eastAsia="zh-CN"/>
        </w:rPr>
      </w:pPr>
      <w:r>
        <w:rPr>
          <w:rFonts w:hint="default" w:ascii="Times New Roman" w:hAnsi="Times New Roman" w:eastAsia="宋体" w:cs="Times New Roman"/>
          <w:sz w:val="28"/>
          <w:szCs w:val="28"/>
          <w:highlight w:val="none"/>
        </w:rPr>
        <w:t>第三章 供应商须知</w:t>
      </w:r>
      <w:r>
        <w:rPr>
          <w:rFonts w:hint="default" w:ascii="Times New Roman" w:hAnsi="Times New Roman" w:eastAsia="宋体" w:cs="Times New Roman"/>
          <w:sz w:val="28"/>
          <w:szCs w:val="28"/>
          <w:highlight w:val="none"/>
        </w:rPr>
        <w:tab/>
      </w:r>
      <w:r>
        <w:rPr>
          <w:rFonts w:hint="eastAsia" w:ascii="Times New Roman" w:hAnsi="Times New Roman" w:eastAsia="宋体" w:cs="Times New Roman"/>
          <w:sz w:val="28"/>
          <w:szCs w:val="28"/>
          <w:highlight w:val="none"/>
          <w:lang w:val="en-US" w:eastAsia="zh-CN"/>
        </w:rPr>
        <w:t>17</w:t>
      </w:r>
    </w:p>
    <w:p w14:paraId="3EA1C746">
      <w:pPr>
        <w:pStyle w:val="11"/>
        <w:tabs>
          <w:tab w:val="right" w:leader="dot" w:pos="9072"/>
        </w:tabs>
        <w:spacing w:line="1200" w:lineRule="exact"/>
        <w:ind w:right="-2"/>
        <w:jc w:val="center"/>
        <w:rPr>
          <w:rFonts w:hint="default" w:ascii="Times New Roman" w:hAnsi="Times New Roman" w:eastAsia="宋体" w:cs="Times New Roman"/>
          <w:sz w:val="28"/>
          <w:szCs w:val="28"/>
          <w:highlight w:val="none"/>
          <w:lang w:val="en-US" w:eastAsia="zh-CN"/>
        </w:rPr>
      </w:pPr>
      <w:r>
        <w:rPr>
          <w:rFonts w:hint="default" w:ascii="Times New Roman" w:hAnsi="Times New Roman" w:eastAsia="宋体" w:cs="Times New Roman"/>
          <w:sz w:val="28"/>
          <w:szCs w:val="28"/>
          <w:highlight w:val="none"/>
        </w:rPr>
        <w:t>第四章 评审方法和程序</w:t>
      </w:r>
      <w:r>
        <w:rPr>
          <w:rFonts w:hint="default" w:ascii="Times New Roman" w:hAnsi="Times New Roman" w:eastAsia="宋体" w:cs="Times New Roman"/>
          <w:sz w:val="28"/>
          <w:szCs w:val="28"/>
          <w:highlight w:val="none"/>
        </w:rPr>
        <w:tab/>
      </w:r>
      <w:r>
        <w:rPr>
          <w:rFonts w:hint="eastAsia" w:ascii="Times New Roman" w:hAnsi="Times New Roman" w:eastAsia="宋体" w:cs="Times New Roman"/>
          <w:sz w:val="28"/>
          <w:szCs w:val="28"/>
          <w:highlight w:val="none"/>
          <w:lang w:val="en-US" w:eastAsia="zh-CN"/>
        </w:rPr>
        <w:t>22</w:t>
      </w:r>
    </w:p>
    <w:p w14:paraId="1BF18B08">
      <w:pPr>
        <w:pStyle w:val="11"/>
        <w:tabs>
          <w:tab w:val="right" w:leader="dot" w:pos="9072"/>
        </w:tabs>
        <w:spacing w:line="1200" w:lineRule="exact"/>
        <w:ind w:right="-2"/>
        <w:jc w:val="center"/>
        <w:rPr>
          <w:rFonts w:hint="default" w:ascii="Times New Roman" w:hAnsi="Times New Roman" w:eastAsia="宋体" w:cs="Times New Roman"/>
          <w:sz w:val="28"/>
          <w:szCs w:val="28"/>
          <w:highlight w:val="none"/>
          <w:lang w:val="en-US" w:eastAsia="zh-CN"/>
        </w:rPr>
      </w:pPr>
      <w:r>
        <w:rPr>
          <w:rFonts w:hint="default" w:ascii="Times New Roman" w:hAnsi="Times New Roman" w:eastAsia="宋体" w:cs="Times New Roman"/>
          <w:sz w:val="28"/>
          <w:szCs w:val="28"/>
          <w:highlight w:val="none"/>
        </w:rPr>
        <w:t>第五章 验收要求</w:t>
      </w:r>
      <w:r>
        <w:rPr>
          <w:rFonts w:hint="default" w:ascii="Times New Roman" w:hAnsi="Times New Roman" w:eastAsia="宋体" w:cs="Times New Roman"/>
          <w:sz w:val="28"/>
          <w:szCs w:val="28"/>
          <w:highlight w:val="none"/>
        </w:rPr>
        <w:tab/>
      </w:r>
      <w:r>
        <w:rPr>
          <w:rFonts w:hint="eastAsia" w:ascii="Times New Roman" w:hAnsi="Times New Roman" w:eastAsia="宋体" w:cs="Times New Roman"/>
          <w:sz w:val="28"/>
          <w:szCs w:val="28"/>
          <w:highlight w:val="none"/>
          <w:lang w:val="en-US" w:eastAsia="zh-CN"/>
        </w:rPr>
        <w:t>26</w:t>
      </w:r>
    </w:p>
    <w:p w14:paraId="0224B461">
      <w:pPr>
        <w:pStyle w:val="11"/>
        <w:tabs>
          <w:tab w:val="right" w:leader="dot" w:pos="9072"/>
        </w:tabs>
        <w:spacing w:line="1200" w:lineRule="exact"/>
        <w:ind w:right="-2"/>
        <w:jc w:val="center"/>
        <w:rPr>
          <w:rFonts w:hint="default" w:ascii="Times New Roman" w:hAnsi="Times New Roman" w:eastAsia="宋体" w:cs="Times New Roman"/>
          <w:sz w:val="28"/>
          <w:szCs w:val="28"/>
          <w:highlight w:val="none"/>
          <w:lang w:val="en-US" w:eastAsia="zh-CN"/>
        </w:rPr>
      </w:pPr>
      <w:r>
        <w:rPr>
          <w:rFonts w:hint="default" w:ascii="Times New Roman" w:hAnsi="Times New Roman" w:eastAsia="宋体" w:cs="Times New Roman"/>
          <w:sz w:val="28"/>
          <w:szCs w:val="28"/>
          <w:highlight w:val="none"/>
        </w:rPr>
        <w:t xml:space="preserve">第六章 </w:t>
      </w:r>
      <w:r>
        <w:rPr>
          <w:rFonts w:hint="default" w:ascii="Times New Roman" w:hAnsi="Times New Roman" w:eastAsia="宋体" w:cs="Times New Roman"/>
          <w:sz w:val="28"/>
          <w:szCs w:val="28"/>
          <w:highlight w:val="none"/>
          <w:lang w:eastAsia="zh-CN"/>
        </w:rPr>
        <w:t>合同</w:t>
      </w:r>
      <w:r>
        <w:rPr>
          <w:rFonts w:hint="default" w:ascii="Times New Roman" w:hAnsi="Times New Roman" w:eastAsia="宋体" w:cs="Times New Roman"/>
          <w:sz w:val="28"/>
          <w:szCs w:val="28"/>
          <w:highlight w:val="none"/>
        </w:rPr>
        <w:tab/>
      </w:r>
      <w:r>
        <w:rPr>
          <w:rFonts w:hint="eastAsia" w:ascii="Times New Roman" w:hAnsi="Times New Roman" w:eastAsia="宋体" w:cs="Times New Roman"/>
          <w:sz w:val="28"/>
          <w:szCs w:val="28"/>
          <w:highlight w:val="none"/>
          <w:lang w:val="en-US" w:eastAsia="zh-CN"/>
        </w:rPr>
        <w:t>27</w:t>
      </w:r>
    </w:p>
    <w:p w14:paraId="0FC89E1C">
      <w:pPr>
        <w:pStyle w:val="11"/>
        <w:tabs>
          <w:tab w:val="right" w:leader="dot" w:pos="9072"/>
        </w:tabs>
        <w:spacing w:line="1200" w:lineRule="exact"/>
        <w:ind w:right="-2"/>
        <w:jc w:val="center"/>
        <w:rPr>
          <w:rFonts w:hint="default" w:ascii="Times New Roman" w:hAnsi="Times New Roman" w:eastAsia="宋体" w:cs="Times New Roman"/>
          <w:sz w:val="28"/>
          <w:szCs w:val="28"/>
          <w:highlight w:val="none"/>
          <w:lang w:val="en-US" w:eastAsia="zh-CN"/>
        </w:rPr>
      </w:pPr>
      <w:r>
        <w:rPr>
          <w:rFonts w:hint="default" w:ascii="Times New Roman" w:hAnsi="Times New Roman" w:eastAsia="宋体" w:cs="Times New Roman"/>
          <w:sz w:val="28"/>
          <w:szCs w:val="28"/>
          <w:highlight w:val="none"/>
        </w:rPr>
        <w:t>第七章 询价响应文件组成与格式</w:t>
      </w:r>
      <w:r>
        <w:rPr>
          <w:rFonts w:hint="default" w:ascii="Times New Roman" w:hAnsi="Times New Roman" w:eastAsia="宋体" w:cs="Times New Roman"/>
          <w:sz w:val="28"/>
          <w:szCs w:val="28"/>
          <w:highlight w:val="none"/>
        </w:rPr>
        <w:tab/>
      </w:r>
      <w:r>
        <w:rPr>
          <w:rFonts w:hint="eastAsia" w:ascii="Times New Roman" w:hAnsi="Times New Roman" w:eastAsia="宋体" w:cs="Times New Roman"/>
          <w:sz w:val="28"/>
          <w:szCs w:val="28"/>
          <w:highlight w:val="none"/>
          <w:lang w:val="en-US" w:eastAsia="zh-CN"/>
        </w:rPr>
        <w:t>35</w:t>
      </w:r>
    </w:p>
    <w:p w14:paraId="068F89FC">
      <w:pPr>
        <w:rPr>
          <w:rFonts w:hint="default" w:ascii="Times New Roman" w:hAnsi="Times New Roman" w:cs="Times New Roman"/>
          <w:highlight w:val="none"/>
          <w:lang w:val="en-US" w:eastAsia="zh-CN"/>
        </w:rPr>
      </w:pPr>
    </w:p>
    <w:p w14:paraId="2AEE107C">
      <w:pPr>
        <w:rPr>
          <w:rFonts w:hint="default" w:ascii="Times New Roman" w:hAnsi="Times New Roman" w:cs="Times New Roman"/>
          <w:highlight w:val="none"/>
          <w:lang w:eastAsia="zh-CN"/>
        </w:rPr>
      </w:pPr>
    </w:p>
    <w:p w14:paraId="24FBE029">
      <w:pPr>
        <w:tabs>
          <w:tab w:val="right" w:leader="dot" w:pos="9072"/>
        </w:tabs>
        <w:spacing w:line="1200" w:lineRule="exact"/>
        <w:ind w:right="-2"/>
        <w:jc w:val="center"/>
        <w:rPr>
          <w:rFonts w:hint="default" w:ascii="Times New Roman" w:hAnsi="Times New Roman" w:eastAsia="宋体" w:cs="Times New Roman"/>
          <w:sz w:val="30"/>
          <w:szCs w:val="30"/>
          <w:highlight w:val="none"/>
        </w:rPr>
      </w:pPr>
    </w:p>
    <w:p w14:paraId="2109B5DD">
      <w:pPr>
        <w:keepNext w:val="0"/>
        <w:keepLines w:val="0"/>
        <w:pageBreakBefore w:val="0"/>
        <w:widowControl w:val="0"/>
        <w:kinsoku/>
        <w:wordWrap/>
        <w:overflowPunct/>
        <w:topLinePunct w:val="0"/>
        <w:autoSpaceDE/>
        <w:autoSpaceDN/>
        <w:bidi w:val="0"/>
        <w:adjustRightInd/>
        <w:snapToGrid/>
        <w:spacing w:line="640" w:lineRule="exact"/>
        <w:ind w:left="0"/>
        <w:jc w:val="left"/>
        <w:textAlignment w:val="auto"/>
        <w:outlineLvl w:val="0"/>
        <w:rPr>
          <w:rFonts w:hint="default" w:ascii="Times New Roman" w:hAnsi="Times New Roman" w:eastAsia="宋体" w:cs="Times New Roman"/>
          <w:b/>
          <w:bCs/>
          <w:sz w:val="30"/>
          <w:szCs w:val="30"/>
          <w:highlight w:val="none"/>
        </w:rPr>
        <w:sectPr>
          <w:footerReference r:id="rId3" w:type="default"/>
          <w:pgSz w:w="11905" w:h="16840"/>
          <w:pgNumType w:start="1"/>
          <w:cols w:space="720" w:num="1"/>
        </w:sectPr>
      </w:pPr>
      <w:r>
        <w:rPr>
          <w:rFonts w:hint="default" w:ascii="Times New Roman" w:hAnsi="Times New Roman" w:eastAsia="宋体" w:cs="Times New Roman"/>
          <w:b/>
          <w:bCs/>
          <w:sz w:val="30"/>
          <w:szCs w:val="30"/>
          <w:highlight w:val="none"/>
        </w:rPr>
        <w:fldChar w:fldCharType="end"/>
      </w:r>
    </w:p>
    <w:p w14:paraId="4A4969CB">
      <w:pPr>
        <w:keepNext w:val="0"/>
        <w:keepLines w:val="0"/>
        <w:pageBreakBefore w:val="0"/>
        <w:widowControl w:val="0"/>
        <w:kinsoku/>
        <w:wordWrap/>
        <w:overflowPunct/>
        <w:topLinePunct w:val="0"/>
        <w:autoSpaceDE/>
        <w:autoSpaceDN/>
        <w:bidi w:val="0"/>
        <w:adjustRightInd/>
        <w:snapToGrid/>
        <w:spacing w:line="640" w:lineRule="exact"/>
        <w:jc w:val="center"/>
        <w:textAlignment w:val="auto"/>
        <w:outlineLvl w:val="0"/>
        <w:rPr>
          <w:rFonts w:hint="eastAsia" w:ascii="Times New Roman" w:hAnsi="Times New Roman" w:eastAsia="方正黑体_GBK" w:cs="Times New Roman"/>
          <w:b w:val="0"/>
          <w:bCs/>
          <w:sz w:val="44"/>
          <w:szCs w:val="44"/>
          <w:highlight w:val="none"/>
          <w:lang w:eastAsia="zh-CN"/>
        </w:rPr>
      </w:pPr>
      <w:r>
        <w:rPr>
          <w:rFonts w:hint="default" w:ascii="Times New Roman" w:hAnsi="Times New Roman" w:eastAsia="方正黑体_GBK" w:cs="Times New Roman"/>
          <w:b w:val="0"/>
          <w:bCs/>
          <w:sz w:val="44"/>
          <w:szCs w:val="44"/>
          <w:highlight w:val="none"/>
        </w:rPr>
        <w:t>一、询价公告</w:t>
      </w:r>
      <w:bookmarkEnd w:id="0"/>
    </w:p>
    <w:p w14:paraId="4167FB88">
      <w:pPr>
        <w:pStyle w:val="19"/>
        <w:rPr>
          <w:rFonts w:hint="eastAsia"/>
          <w:highlight w:val="none"/>
        </w:rPr>
      </w:pPr>
    </w:p>
    <w:p w14:paraId="658DC0D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江苏省南通狼山旅游度假区管理办公室（以下简称“询价单位”）现面向社会公开询价，欢迎符合条件的潜在供应商参与报价。本项目旨在解决度假区现有导览系统因使用年限较长导致的老旧褪色问题，同时结合业态调整进行内容更新。现诚邀具有相关设计制作及实施能力的单位，提供优质服务及合理报价。</w:t>
      </w:r>
    </w:p>
    <w:p w14:paraId="2BCB270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eastAsia="zh-CN"/>
        </w:rPr>
      </w:pPr>
      <w:r>
        <w:rPr>
          <w:rFonts w:hint="eastAsia" w:ascii="方正黑体_GBK" w:hAnsi="方正黑体_GBK" w:eastAsia="方正黑体_GBK" w:cs="方正黑体_GBK"/>
          <w:sz w:val="24"/>
          <w:szCs w:val="24"/>
          <w:highlight w:val="none"/>
          <w:lang w:val="en-US" w:eastAsia="zh-CN"/>
        </w:rPr>
        <w:t>1.1项目名称：</w:t>
      </w:r>
      <w:r>
        <w:rPr>
          <w:rFonts w:hint="eastAsia" w:ascii="宋体" w:hAnsi="宋体" w:eastAsia="宋体" w:cs="宋体"/>
          <w:sz w:val="24"/>
          <w:szCs w:val="24"/>
          <w:highlight w:val="none"/>
          <w:lang w:val="en-US" w:eastAsia="zh-CN"/>
        </w:rPr>
        <w:t>狼山旅游度假区导览系统内容更新及制作安装项目</w:t>
      </w:r>
    </w:p>
    <w:p w14:paraId="49EDDD7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eastAsia="zh-CN"/>
        </w:rPr>
      </w:pPr>
      <w:r>
        <w:rPr>
          <w:rFonts w:hint="eastAsia" w:ascii="方正黑体_GBK" w:hAnsi="方正黑体_GBK" w:eastAsia="方正黑体_GBK" w:cs="方正黑体_GBK"/>
          <w:sz w:val="24"/>
          <w:szCs w:val="24"/>
          <w:highlight w:val="none"/>
          <w:lang w:val="en-US" w:eastAsia="zh-CN"/>
        </w:rPr>
        <w:t>1.2项目预算：</w:t>
      </w:r>
      <w:r>
        <w:rPr>
          <w:rFonts w:hint="eastAsia" w:ascii="宋体" w:hAnsi="宋体" w:eastAsia="宋体" w:cs="宋体"/>
          <w:sz w:val="24"/>
          <w:szCs w:val="24"/>
          <w:highlight w:val="none"/>
          <w:lang w:eastAsia="zh-CN"/>
        </w:rPr>
        <w:t>人民币</w:t>
      </w:r>
      <w:r>
        <w:rPr>
          <w:rFonts w:hint="eastAsia" w:ascii="宋体" w:hAnsi="宋体" w:eastAsia="宋体" w:cs="宋体"/>
          <w:sz w:val="24"/>
          <w:szCs w:val="24"/>
          <w:highlight w:val="none"/>
          <w:u w:val="single"/>
          <w:lang w:val="en-US" w:eastAsia="zh-CN"/>
        </w:rPr>
        <w:t>2.6万元</w:t>
      </w:r>
      <w:r>
        <w:rPr>
          <w:rFonts w:hint="eastAsia" w:ascii="宋体" w:hAnsi="宋体" w:eastAsia="宋体" w:cs="宋体"/>
          <w:sz w:val="24"/>
          <w:szCs w:val="24"/>
          <w:highlight w:val="none"/>
          <w:lang w:eastAsia="zh-CN"/>
        </w:rPr>
        <w:t>；</w:t>
      </w:r>
    </w:p>
    <w:p w14:paraId="52B8B5D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eastAsia="zh-CN"/>
        </w:rPr>
      </w:pPr>
      <w:r>
        <w:rPr>
          <w:rFonts w:hint="eastAsia" w:ascii="方正黑体_GBK" w:hAnsi="方正黑体_GBK" w:eastAsia="方正黑体_GBK" w:cs="方正黑体_GBK"/>
          <w:sz w:val="24"/>
          <w:szCs w:val="24"/>
          <w:highlight w:val="none"/>
          <w:lang w:val="en-US" w:eastAsia="zh-CN"/>
        </w:rPr>
        <w:t>1.3资金来源：</w:t>
      </w:r>
      <w:r>
        <w:rPr>
          <w:rFonts w:hint="eastAsia" w:ascii="宋体" w:hAnsi="宋体" w:eastAsia="宋体" w:cs="宋体"/>
          <w:sz w:val="24"/>
          <w:szCs w:val="24"/>
          <w:highlight w:val="none"/>
          <w:lang w:eastAsia="zh-CN"/>
        </w:rPr>
        <w:t>市财政</w:t>
      </w:r>
    </w:p>
    <w:p w14:paraId="547C5C2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eastAsia="zh-CN"/>
        </w:rPr>
      </w:pPr>
      <w:r>
        <w:rPr>
          <w:rFonts w:hint="eastAsia" w:ascii="方正黑体_GBK" w:hAnsi="方正黑体_GBK" w:eastAsia="方正黑体_GBK" w:cs="方正黑体_GBK"/>
          <w:sz w:val="24"/>
          <w:szCs w:val="24"/>
          <w:highlight w:val="none"/>
          <w:lang w:val="en-US" w:eastAsia="zh-CN"/>
        </w:rPr>
        <w:t>1.4项目需求：</w:t>
      </w:r>
      <w:r>
        <w:rPr>
          <w:rFonts w:hint="eastAsia" w:ascii="宋体" w:hAnsi="宋体" w:eastAsia="宋体" w:cs="宋体"/>
          <w:sz w:val="24"/>
          <w:szCs w:val="24"/>
          <w:highlight w:val="none"/>
          <w:lang w:eastAsia="zh-CN"/>
        </w:rPr>
        <w:t>详见本询价文件第二章；</w:t>
      </w:r>
    </w:p>
    <w:p w14:paraId="7602FAC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方正黑体_GBK" w:hAnsi="方正黑体_GBK" w:eastAsia="方正黑体_GBK" w:cs="方正黑体_GBK"/>
          <w:sz w:val="24"/>
          <w:szCs w:val="24"/>
          <w:highlight w:val="none"/>
          <w:lang w:val="en-US" w:eastAsia="zh-CN"/>
        </w:rPr>
      </w:pPr>
      <w:r>
        <w:rPr>
          <w:rFonts w:hint="eastAsia" w:ascii="方正黑体_GBK" w:hAnsi="方正黑体_GBK" w:eastAsia="方正黑体_GBK" w:cs="方正黑体_GBK"/>
          <w:sz w:val="24"/>
          <w:szCs w:val="24"/>
          <w:highlight w:val="none"/>
          <w:lang w:val="en-US" w:eastAsia="zh-CN"/>
        </w:rPr>
        <w:t>1.5供应商资格</w:t>
      </w:r>
    </w:p>
    <w:p w14:paraId="38A5EB9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（一）具有相关服务的能力（提供有效的营业执照副本复印件加盖公章）；</w:t>
      </w:r>
    </w:p>
    <w:p w14:paraId="4F7B6C9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（二）提供法定代表人身份证明及法定代表人本人身份证复印件；非法定代表人参加投标的，还必须提供法定代表人签名或盖章的授权委托书及被授权人的身份证复印件；</w:t>
      </w:r>
    </w:p>
    <w:p w14:paraId="10FFC27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（三）报价人未被列入“信用中国”网站（www.creditchina.gov.cn）失信被执行人名单、重大税收违法案件当事人名单，未被列入政府采购严重违法失信行为记录名单（以报价截止日前查询结果为准）；</w:t>
      </w:r>
    </w:p>
    <w:p w14:paraId="38937F5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（四）法定代表人为同一个人的两个及两个以上法人，母公司、全资子公司及其控股公司，都不得在同一采购项目相同标段中同时投标，一经发现，将视同围标处理；</w:t>
      </w:r>
    </w:p>
    <w:p w14:paraId="363D7C36">
      <w:pPr>
        <w:pStyle w:val="19"/>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宋体" w:hAnsi="宋体" w:eastAsia="宋体" w:cs="宋体"/>
          <w:caps w:val="0"/>
          <w:sz w:val="24"/>
          <w:szCs w:val="24"/>
          <w:highlight w:val="none"/>
          <w:lang w:val="en-US" w:eastAsia="zh-CN"/>
        </w:rPr>
      </w:pPr>
      <w:r>
        <w:rPr>
          <w:rFonts w:hint="eastAsia" w:eastAsia="宋体" w:cs="宋体"/>
          <w:caps w:val="0"/>
          <w:sz w:val="24"/>
          <w:szCs w:val="24"/>
          <w:highlight w:val="none"/>
          <w:lang w:val="en-US" w:eastAsia="zh-CN"/>
        </w:rPr>
        <w:t>（五）</w:t>
      </w:r>
      <w:r>
        <w:rPr>
          <w:rFonts w:hint="eastAsia" w:ascii="宋体" w:hAnsi="宋体" w:eastAsia="宋体" w:cs="宋体"/>
          <w:caps w:val="0"/>
          <w:sz w:val="24"/>
          <w:szCs w:val="24"/>
          <w:highlight w:val="none"/>
          <w:lang w:val="en-US" w:eastAsia="zh-CN"/>
        </w:rPr>
        <w:t>有依法缴纳税收和社会保障资金的良好记录；参加政府采购活动前三年内，在经营活动中没有重大违法记录；</w:t>
      </w:r>
      <w:r>
        <w:rPr>
          <w:rFonts w:hint="eastAsia" w:eastAsia="宋体" w:cs="宋体"/>
          <w:caps w:val="0"/>
          <w:sz w:val="24"/>
          <w:szCs w:val="24"/>
          <w:highlight w:val="none"/>
          <w:lang w:val="en-US" w:eastAsia="zh-CN"/>
        </w:rPr>
        <w:t>新成立单位无需提供。</w:t>
      </w:r>
    </w:p>
    <w:p w14:paraId="1B06534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（六）本项目的特定资格要求：无</w:t>
      </w:r>
    </w:p>
    <w:p w14:paraId="1918D80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（七）本项目不接受联合体报价，不允许转包或违法分包。</w:t>
      </w:r>
    </w:p>
    <w:p w14:paraId="6DF5223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方正黑体_GBK" w:hAnsi="方正黑体_GBK" w:eastAsia="方正黑体_GBK" w:cs="方正黑体_GBK"/>
          <w:sz w:val="24"/>
          <w:szCs w:val="24"/>
          <w:highlight w:val="none"/>
        </w:rPr>
      </w:pPr>
      <w:r>
        <w:rPr>
          <w:rFonts w:hint="eastAsia" w:ascii="方正黑体_GBK" w:hAnsi="方正黑体_GBK" w:eastAsia="方正黑体_GBK" w:cs="方正黑体_GBK"/>
          <w:sz w:val="24"/>
          <w:szCs w:val="24"/>
          <w:highlight w:val="none"/>
          <w:lang w:val="en-US" w:eastAsia="zh-CN"/>
        </w:rPr>
        <w:t>1.6</w:t>
      </w:r>
      <w:r>
        <w:rPr>
          <w:rFonts w:hint="eastAsia" w:ascii="方正黑体_GBK" w:hAnsi="方正黑体_GBK" w:eastAsia="方正黑体_GBK" w:cs="方正黑体_GBK"/>
          <w:sz w:val="24"/>
          <w:szCs w:val="24"/>
          <w:highlight w:val="none"/>
        </w:rPr>
        <w:t>特别提醒</w:t>
      </w:r>
    </w:p>
    <w:p w14:paraId="5D20F0F6">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供应商须认真对照本</w:t>
      </w:r>
      <w:r>
        <w:rPr>
          <w:rFonts w:hint="eastAsia" w:ascii="宋体" w:hAnsi="宋体" w:eastAsia="宋体" w:cs="宋体"/>
          <w:sz w:val="24"/>
          <w:szCs w:val="24"/>
          <w:highlight w:val="none"/>
          <w:lang w:eastAsia="zh-CN"/>
        </w:rPr>
        <w:t>询价</w:t>
      </w:r>
      <w:r>
        <w:rPr>
          <w:rFonts w:hint="eastAsia" w:ascii="宋体" w:hAnsi="宋体" w:eastAsia="宋体" w:cs="宋体"/>
          <w:sz w:val="24"/>
          <w:szCs w:val="24"/>
          <w:highlight w:val="none"/>
        </w:rPr>
        <w:t>文件的供应商资格要求条款，如完全符合资格要求的，才能参与响应；如不完全符合资格要求，故意参与的，所产生的一切后果由供应商承担。</w:t>
      </w:r>
    </w:p>
    <w:p w14:paraId="62A327E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1.7</w:t>
      </w:r>
      <w:r>
        <w:rPr>
          <w:rFonts w:hint="eastAsia" w:ascii="宋体" w:hAnsi="宋体" w:eastAsia="宋体" w:cs="宋体"/>
          <w:sz w:val="24"/>
          <w:szCs w:val="24"/>
          <w:highlight w:val="none"/>
          <w:lang w:eastAsia="zh-CN"/>
        </w:rPr>
        <w:t>有意愿参与本项目询价响应的单位，请于本公告日起至开标截止前，到南通狼山旅游度假区官网下载本项目的询价文件。</w:t>
      </w:r>
    </w:p>
    <w:p w14:paraId="496FB2C7">
      <w:pPr>
        <w:spacing w:line="440" w:lineRule="exact"/>
        <w:ind w:firstLine="424" w:firstLineChars="177"/>
        <w:rPr>
          <w:rFonts w:hint="eastAsia" w:ascii="方正黑体_GBK" w:hAnsi="方正黑体_GBK" w:eastAsia="方正黑体_GBK" w:cs="方正黑体_GBK"/>
          <w:sz w:val="24"/>
          <w:szCs w:val="24"/>
          <w:highlight w:val="none"/>
          <w:lang w:val="en-US" w:eastAsia="zh-CN"/>
        </w:rPr>
      </w:pPr>
      <w:r>
        <w:rPr>
          <w:rFonts w:hint="eastAsia" w:ascii="方正黑体_GBK" w:hAnsi="方正黑体_GBK" w:eastAsia="方正黑体_GBK" w:cs="方正黑体_GBK"/>
          <w:sz w:val="24"/>
          <w:szCs w:val="24"/>
          <w:highlight w:val="none"/>
          <w:lang w:val="en-US" w:eastAsia="zh-CN"/>
        </w:rPr>
        <w:t>1.8询价响应文件的递交</w:t>
      </w:r>
    </w:p>
    <w:p w14:paraId="59FE2DB0">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（一）</w:t>
      </w:r>
      <w:r>
        <w:rPr>
          <w:rFonts w:hint="eastAsia" w:ascii="宋体" w:hAnsi="宋体" w:eastAsia="宋体" w:cs="宋体"/>
          <w:sz w:val="24"/>
          <w:szCs w:val="24"/>
          <w:highlight w:val="none"/>
        </w:rPr>
        <w:t>接收人：</w:t>
      </w:r>
      <w:r>
        <w:rPr>
          <w:rFonts w:hint="eastAsia" w:ascii="宋体" w:hAnsi="宋体" w:eastAsia="宋体" w:cs="宋体"/>
          <w:sz w:val="24"/>
          <w:szCs w:val="24"/>
          <w:highlight w:val="none"/>
          <w:lang w:eastAsia="zh-CN"/>
        </w:rPr>
        <w:t>江苏省南通狼山旅游度假区管理办公室</w:t>
      </w:r>
      <w:r>
        <w:rPr>
          <w:rFonts w:hint="eastAsia" w:ascii="宋体" w:hAnsi="宋体" w:eastAsia="宋体" w:cs="宋体"/>
          <w:sz w:val="24"/>
          <w:szCs w:val="24"/>
          <w:highlight w:val="none"/>
        </w:rPr>
        <w:t>；</w:t>
      </w:r>
    </w:p>
    <w:p w14:paraId="0E495D11">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（二）</w:t>
      </w:r>
      <w:r>
        <w:rPr>
          <w:rFonts w:hint="eastAsia" w:ascii="宋体" w:hAnsi="宋体" w:eastAsia="宋体" w:cs="宋体"/>
          <w:sz w:val="24"/>
          <w:szCs w:val="24"/>
          <w:highlight w:val="none"/>
        </w:rPr>
        <w:t>接收时间：</w:t>
      </w:r>
      <w:r>
        <w:rPr>
          <w:rFonts w:hint="eastAsia" w:ascii="宋体" w:hAnsi="宋体" w:eastAsia="宋体" w:cs="宋体"/>
          <w:b/>
          <w:sz w:val="24"/>
          <w:szCs w:val="24"/>
          <w:highlight w:val="none"/>
          <w:u w:val="thick" w:color="FF0000"/>
        </w:rPr>
        <w:t>202</w:t>
      </w:r>
      <w:r>
        <w:rPr>
          <w:rFonts w:hint="eastAsia" w:ascii="宋体" w:hAnsi="宋体" w:eastAsia="宋体" w:cs="宋体"/>
          <w:b/>
          <w:sz w:val="24"/>
          <w:szCs w:val="24"/>
          <w:highlight w:val="none"/>
          <w:u w:val="thick" w:color="FF0000"/>
          <w:lang w:val="en-US" w:eastAsia="zh-CN"/>
        </w:rPr>
        <w:t>6</w:t>
      </w:r>
      <w:r>
        <w:rPr>
          <w:rFonts w:hint="eastAsia" w:ascii="宋体" w:hAnsi="宋体" w:eastAsia="宋体" w:cs="宋体"/>
          <w:b/>
          <w:sz w:val="24"/>
          <w:szCs w:val="24"/>
          <w:highlight w:val="none"/>
          <w:u w:val="thick" w:color="FF0000"/>
        </w:rPr>
        <w:t>年</w:t>
      </w:r>
      <w:r>
        <w:rPr>
          <w:rFonts w:hint="eastAsia" w:ascii="宋体" w:hAnsi="宋体" w:eastAsia="宋体" w:cs="宋体"/>
          <w:b/>
          <w:sz w:val="24"/>
          <w:szCs w:val="24"/>
          <w:highlight w:val="none"/>
          <w:u w:val="thick" w:color="FF0000"/>
          <w:lang w:val="en-US" w:eastAsia="zh-CN"/>
        </w:rPr>
        <w:t>9月8日下午2:30</w:t>
      </w:r>
      <w:r>
        <w:rPr>
          <w:rFonts w:hint="eastAsia" w:ascii="宋体" w:hAnsi="宋体" w:eastAsia="宋体" w:cs="宋体"/>
          <w:b/>
          <w:sz w:val="24"/>
          <w:szCs w:val="24"/>
          <w:highlight w:val="none"/>
          <w:u w:val="thick" w:color="FF0000"/>
        </w:rPr>
        <w:t>前</w:t>
      </w:r>
      <w:r>
        <w:rPr>
          <w:rFonts w:hint="eastAsia" w:ascii="宋体" w:hAnsi="宋体" w:eastAsia="宋体" w:cs="宋体"/>
          <w:sz w:val="24"/>
          <w:szCs w:val="24"/>
          <w:highlight w:val="none"/>
        </w:rPr>
        <w:t>。</w:t>
      </w:r>
    </w:p>
    <w:p w14:paraId="008003E0">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（三）询价</w:t>
      </w:r>
      <w:r>
        <w:rPr>
          <w:rFonts w:hint="eastAsia" w:ascii="宋体" w:hAnsi="宋体" w:eastAsia="宋体" w:cs="宋体"/>
          <w:sz w:val="24"/>
          <w:szCs w:val="24"/>
          <w:highlight w:val="none"/>
        </w:rPr>
        <w:t>响应文件接收地址：</w:t>
      </w:r>
      <w:r>
        <w:rPr>
          <w:rFonts w:hint="eastAsia" w:ascii="宋体" w:hAnsi="宋体" w:eastAsia="宋体" w:cs="宋体"/>
          <w:kern w:val="0"/>
          <w:sz w:val="24"/>
          <w:szCs w:val="24"/>
          <w:highlight w:val="none"/>
        </w:rPr>
        <w:t>南通狼山旅游度假区管理办公室</w:t>
      </w:r>
      <w:r>
        <w:rPr>
          <w:rFonts w:hint="eastAsia" w:ascii="宋体" w:hAnsi="宋体" w:eastAsia="宋体" w:cs="宋体"/>
          <w:sz w:val="24"/>
          <w:szCs w:val="24"/>
          <w:highlight w:val="none"/>
          <w:lang w:eastAsia="zh-CN"/>
        </w:rPr>
        <w:t>一楼会议室</w:t>
      </w:r>
      <w:r>
        <w:rPr>
          <w:rFonts w:hint="eastAsia" w:ascii="宋体" w:hAnsi="宋体" w:eastAsia="宋体" w:cs="宋体"/>
          <w:sz w:val="24"/>
          <w:szCs w:val="24"/>
          <w:highlight w:val="none"/>
        </w:rPr>
        <w:t>（新港东路2号，水清木华西门对面植物园内）。</w:t>
      </w:r>
    </w:p>
    <w:p w14:paraId="583A96A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eastAsia="zh-CN"/>
        </w:rPr>
      </w:pPr>
      <w:r>
        <w:rPr>
          <w:rFonts w:hint="eastAsia" w:ascii="方正黑体_GBK" w:hAnsi="方正黑体_GBK" w:eastAsia="方正黑体_GBK" w:cs="方正黑体_GBK"/>
          <w:sz w:val="24"/>
          <w:szCs w:val="24"/>
          <w:highlight w:val="none"/>
          <w:lang w:val="en-US" w:eastAsia="zh-CN"/>
        </w:rPr>
        <w:t>1.9询价响应文件有效期：</w:t>
      </w:r>
      <w:r>
        <w:rPr>
          <w:rFonts w:hint="eastAsia" w:ascii="宋体" w:hAnsi="宋体" w:eastAsia="宋体" w:cs="宋体"/>
          <w:sz w:val="24"/>
          <w:szCs w:val="24"/>
          <w:highlight w:val="none"/>
          <w:lang w:val="en-US" w:eastAsia="zh-CN"/>
        </w:rPr>
        <w:t>90</w:t>
      </w:r>
      <w:r>
        <w:rPr>
          <w:rFonts w:hint="eastAsia" w:ascii="宋体" w:hAnsi="宋体" w:eastAsia="宋体" w:cs="宋体"/>
          <w:sz w:val="24"/>
          <w:szCs w:val="24"/>
          <w:highlight w:val="none"/>
          <w:lang w:eastAsia="zh-CN"/>
        </w:rPr>
        <w:t>个日历天（从响应文件接收截止之日算起）。</w:t>
      </w:r>
    </w:p>
    <w:p w14:paraId="60829681">
      <w:pPr>
        <w:spacing w:line="440" w:lineRule="exact"/>
        <w:ind w:firstLine="424" w:firstLineChars="177"/>
        <w:rPr>
          <w:rFonts w:hint="eastAsia" w:ascii="方正黑体_GBK" w:hAnsi="方正黑体_GBK" w:eastAsia="方正黑体_GBK" w:cs="方正黑体_GBK"/>
          <w:sz w:val="24"/>
          <w:szCs w:val="24"/>
          <w:highlight w:val="none"/>
          <w:lang w:val="en-US" w:eastAsia="zh-CN"/>
        </w:rPr>
      </w:pPr>
      <w:r>
        <w:rPr>
          <w:rFonts w:hint="eastAsia" w:ascii="方正黑体_GBK" w:hAnsi="方正黑体_GBK" w:eastAsia="方正黑体_GBK" w:cs="方正黑体_GBK"/>
          <w:sz w:val="24"/>
          <w:szCs w:val="24"/>
          <w:highlight w:val="none"/>
          <w:lang w:val="en-US" w:eastAsia="zh-CN"/>
        </w:rPr>
        <w:t>1.10开标、评标</w:t>
      </w:r>
    </w:p>
    <w:p w14:paraId="68FBC935">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（一）</w:t>
      </w:r>
      <w:r>
        <w:rPr>
          <w:rFonts w:hint="eastAsia" w:ascii="宋体" w:hAnsi="宋体" w:eastAsia="宋体" w:cs="宋体"/>
          <w:sz w:val="24"/>
          <w:szCs w:val="24"/>
          <w:highlight w:val="none"/>
        </w:rPr>
        <w:t>开标时间：</w:t>
      </w:r>
      <w:r>
        <w:rPr>
          <w:rFonts w:hint="eastAsia" w:ascii="宋体" w:hAnsi="宋体" w:eastAsia="宋体" w:cs="宋体"/>
          <w:b/>
          <w:sz w:val="24"/>
          <w:szCs w:val="24"/>
          <w:highlight w:val="none"/>
          <w:u w:val="thick" w:color="FF0000"/>
        </w:rPr>
        <w:t>202</w:t>
      </w:r>
      <w:r>
        <w:rPr>
          <w:rFonts w:hint="eastAsia" w:ascii="宋体" w:hAnsi="宋体" w:eastAsia="宋体" w:cs="宋体"/>
          <w:b/>
          <w:sz w:val="24"/>
          <w:szCs w:val="24"/>
          <w:highlight w:val="none"/>
          <w:u w:val="thick" w:color="FF0000"/>
          <w:lang w:val="en-US" w:eastAsia="zh-CN"/>
        </w:rPr>
        <w:t xml:space="preserve">6 </w:t>
      </w:r>
      <w:r>
        <w:rPr>
          <w:rFonts w:hint="eastAsia" w:ascii="宋体" w:hAnsi="宋体" w:eastAsia="宋体" w:cs="宋体"/>
          <w:b/>
          <w:sz w:val="24"/>
          <w:szCs w:val="24"/>
          <w:highlight w:val="none"/>
          <w:u w:val="thick" w:color="FF0000"/>
        </w:rPr>
        <w:t>年</w:t>
      </w:r>
      <w:r>
        <w:rPr>
          <w:rFonts w:hint="eastAsia" w:ascii="宋体" w:hAnsi="宋体" w:eastAsia="宋体" w:cs="宋体"/>
          <w:b/>
          <w:sz w:val="24"/>
          <w:szCs w:val="24"/>
          <w:highlight w:val="none"/>
          <w:u w:val="thick" w:color="FF0000"/>
          <w:lang w:val="en-US" w:eastAsia="zh-CN"/>
        </w:rPr>
        <w:t>9月8日下午2</w:t>
      </w:r>
      <w:r>
        <w:rPr>
          <w:rFonts w:hint="eastAsia" w:ascii="宋体" w:hAnsi="宋体" w:eastAsia="宋体" w:cs="宋体"/>
          <w:b/>
          <w:sz w:val="24"/>
          <w:szCs w:val="24"/>
          <w:highlight w:val="none"/>
          <w:u w:val="thick" w:color="FF0000"/>
        </w:rPr>
        <w:t>:30</w:t>
      </w:r>
      <w:r>
        <w:rPr>
          <w:rFonts w:hint="eastAsia" w:ascii="宋体" w:hAnsi="宋体" w:eastAsia="宋体" w:cs="宋体"/>
          <w:sz w:val="24"/>
          <w:szCs w:val="24"/>
          <w:highlight w:val="none"/>
        </w:rPr>
        <w:t>；开标地点：南通狼山旅游度假区管理办公室</w:t>
      </w:r>
      <w:r>
        <w:rPr>
          <w:rFonts w:hint="eastAsia" w:ascii="宋体" w:hAnsi="宋体" w:eastAsia="宋体" w:cs="宋体"/>
          <w:sz w:val="24"/>
          <w:szCs w:val="24"/>
          <w:highlight w:val="none"/>
          <w:lang w:eastAsia="zh-CN"/>
        </w:rPr>
        <w:t>一楼会议室</w:t>
      </w:r>
      <w:r>
        <w:rPr>
          <w:rFonts w:hint="eastAsia" w:ascii="宋体" w:hAnsi="宋体" w:eastAsia="宋体" w:cs="宋体"/>
          <w:sz w:val="24"/>
          <w:szCs w:val="24"/>
          <w:highlight w:val="none"/>
        </w:rPr>
        <w:t>（新港东路2号，水清木华西门对面植物园内）；</w:t>
      </w:r>
    </w:p>
    <w:p w14:paraId="3A96A679">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（二）</w:t>
      </w:r>
      <w:r>
        <w:rPr>
          <w:rFonts w:hint="eastAsia" w:ascii="宋体" w:hAnsi="宋体" w:eastAsia="宋体" w:cs="宋体"/>
          <w:sz w:val="24"/>
          <w:szCs w:val="24"/>
          <w:highlight w:val="none"/>
        </w:rPr>
        <w:t>采购人将</w:t>
      </w:r>
      <w:r>
        <w:rPr>
          <w:rFonts w:hint="eastAsia" w:ascii="宋体" w:hAnsi="宋体" w:eastAsia="宋体" w:cs="宋体"/>
          <w:sz w:val="24"/>
          <w:szCs w:val="24"/>
          <w:highlight w:val="none"/>
          <w:lang w:eastAsia="zh-CN"/>
        </w:rPr>
        <w:t>组织询价</w:t>
      </w:r>
      <w:r>
        <w:rPr>
          <w:rFonts w:hint="eastAsia" w:ascii="宋体" w:hAnsi="宋体" w:eastAsia="宋体" w:cs="宋体"/>
          <w:sz w:val="24"/>
          <w:szCs w:val="24"/>
          <w:highlight w:val="none"/>
        </w:rPr>
        <w:t>小组对各供应商的资格进行审查，审查通过方可参与项目的</w:t>
      </w:r>
      <w:r>
        <w:rPr>
          <w:rFonts w:hint="eastAsia" w:ascii="宋体" w:hAnsi="宋体" w:eastAsia="宋体" w:cs="宋体"/>
          <w:sz w:val="24"/>
          <w:szCs w:val="24"/>
          <w:highlight w:val="none"/>
          <w:lang w:eastAsia="zh-CN"/>
        </w:rPr>
        <w:t>询价</w:t>
      </w:r>
      <w:r>
        <w:rPr>
          <w:rFonts w:hint="eastAsia" w:ascii="宋体" w:hAnsi="宋体" w:eastAsia="宋体" w:cs="宋体"/>
          <w:sz w:val="24"/>
          <w:szCs w:val="24"/>
          <w:highlight w:val="none"/>
        </w:rPr>
        <w:t>。</w:t>
      </w:r>
    </w:p>
    <w:p w14:paraId="24C612BA">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（三）</w:t>
      </w:r>
      <w:r>
        <w:rPr>
          <w:rFonts w:hint="eastAsia" w:ascii="宋体" w:hAnsi="宋体" w:eastAsia="宋体" w:cs="宋体"/>
          <w:sz w:val="24"/>
          <w:szCs w:val="24"/>
          <w:highlight w:val="none"/>
        </w:rPr>
        <w:t>资格审查时间：</w:t>
      </w:r>
      <w:r>
        <w:rPr>
          <w:rFonts w:hint="eastAsia" w:ascii="宋体" w:hAnsi="宋体" w:eastAsia="宋体" w:cs="宋体"/>
          <w:b/>
          <w:sz w:val="24"/>
          <w:szCs w:val="24"/>
          <w:highlight w:val="none"/>
          <w:u w:val="thick" w:color="FF0000"/>
        </w:rPr>
        <w:t>开标后当即开始</w:t>
      </w:r>
      <w:r>
        <w:rPr>
          <w:rFonts w:hint="eastAsia" w:ascii="宋体" w:hAnsi="宋体" w:eastAsia="宋体" w:cs="宋体"/>
          <w:sz w:val="24"/>
          <w:szCs w:val="24"/>
          <w:highlight w:val="none"/>
        </w:rPr>
        <w:t>。资格审查地点：南通狼山旅游度假区管理办公室</w:t>
      </w:r>
      <w:r>
        <w:rPr>
          <w:rFonts w:hint="eastAsia" w:ascii="宋体" w:hAnsi="宋体" w:eastAsia="宋体" w:cs="宋体"/>
          <w:sz w:val="24"/>
          <w:szCs w:val="24"/>
          <w:highlight w:val="none"/>
          <w:lang w:eastAsia="zh-CN"/>
        </w:rPr>
        <w:t>一楼会议室</w:t>
      </w:r>
      <w:r>
        <w:rPr>
          <w:rFonts w:hint="eastAsia" w:ascii="宋体" w:hAnsi="宋体" w:eastAsia="宋体" w:cs="宋体"/>
          <w:sz w:val="24"/>
          <w:szCs w:val="24"/>
          <w:highlight w:val="none"/>
        </w:rPr>
        <w:t>（新港东路2号，水清木华西门对面植物园内）。</w:t>
      </w:r>
    </w:p>
    <w:p w14:paraId="4A78EF7F">
      <w:pPr>
        <w:spacing w:line="440" w:lineRule="exact"/>
        <w:ind w:firstLine="424" w:firstLineChars="177"/>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（四）</w:t>
      </w:r>
      <w:r>
        <w:rPr>
          <w:rFonts w:hint="eastAsia" w:ascii="宋体" w:hAnsi="宋体" w:eastAsia="宋体" w:cs="宋体"/>
          <w:sz w:val="24"/>
          <w:szCs w:val="24"/>
          <w:highlight w:val="none"/>
        </w:rPr>
        <w:t>评标时间：</w:t>
      </w:r>
      <w:r>
        <w:rPr>
          <w:rFonts w:hint="eastAsia" w:ascii="宋体" w:hAnsi="宋体" w:eastAsia="宋体" w:cs="宋体"/>
          <w:b/>
          <w:sz w:val="24"/>
          <w:szCs w:val="24"/>
          <w:highlight w:val="none"/>
          <w:u w:val="thick" w:color="FF0000"/>
        </w:rPr>
        <w:t>资格审查后当即开始</w:t>
      </w:r>
      <w:r>
        <w:rPr>
          <w:rFonts w:hint="eastAsia" w:ascii="宋体" w:hAnsi="宋体" w:eastAsia="宋体" w:cs="宋体"/>
          <w:sz w:val="24"/>
          <w:szCs w:val="24"/>
          <w:highlight w:val="none"/>
        </w:rPr>
        <w:t>；评标地点：南通狼山旅游度假区管理办公室</w:t>
      </w:r>
      <w:r>
        <w:rPr>
          <w:rFonts w:hint="eastAsia" w:ascii="宋体" w:hAnsi="宋体" w:eastAsia="宋体" w:cs="宋体"/>
          <w:sz w:val="24"/>
          <w:szCs w:val="24"/>
          <w:highlight w:val="none"/>
          <w:lang w:eastAsia="zh-CN"/>
        </w:rPr>
        <w:t>一楼会议室</w:t>
      </w:r>
      <w:r>
        <w:rPr>
          <w:rFonts w:hint="eastAsia" w:ascii="宋体" w:hAnsi="宋体" w:eastAsia="宋体" w:cs="宋体"/>
          <w:sz w:val="24"/>
          <w:szCs w:val="24"/>
          <w:highlight w:val="none"/>
        </w:rPr>
        <w:t>（新港东路2号，水清木华西门对面植物园内）。</w:t>
      </w:r>
    </w:p>
    <w:p w14:paraId="5A5A6BB9">
      <w:pPr>
        <w:spacing w:line="440" w:lineRule="exact"/>
        <w:ind w:firstLine="424" w:firstLineChars="177"/>
        <w:rPr>
          <w:rFonts w:hint="eastAsia" w:ascii="方正黑体_GBK" w:hAnsi="方正黑体_GBK" w:eastAsia="方正黑体_GBK" w:cs="方正黑体_GBK"/>
          <w:sz w:val="24"/>
          <w:szCs w:val="24"/>
          <w:highlight w:val="none"/>
          <w:lang w:val="en-US" w:eastAsia="zh-CN"/>
        </w:rPr>
      </w:pPr>
      <w:r>
        <w:rPr>
          <w:rFonts w:hint="eastAsia" w:ascii="方正黑体_GBK" w:hAnsi="方正黑体_GBK" w:eastAsia="方正黑体_GBK" w:cs="方正黑体_GBK"/>
          <w:sz w:val="24"/>
          <w:szCs w:val="24"/>
          <w:highlight w:val="none"/>
          <w:lang w:val="en-US" w:eastAsia="zh-CN"/>
        </w:rPr>
        <w:t>1.11询价采购联系方式</w:t>
      </w:r>
    </w:p>
    <w:p w14:paraId="674D383E">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单位：江苏省南通狼山旅游度假区管理办公室</w:t>
      </w:r>
    </w:p>
    <w:p w14:paraId="169A5C36">
      <w:pPr>
        <w:spacing w:line="44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联系人：</w:t>
      </w:r>
      <w:r>
        <w:rPr>
          <w:rFonts w:hint="eastAsia" w:ascii="宋体" w:hAnsi="宋体" w:eastAsia="宋体" w:cs="宋体"/>
          <w:sz w:val="24"/>
          <w:szCs w:val="24"/>
          <w:highlight w:val="none"/>
          <w:lang w:val="en-US" w:eastAsia="zh-CN"/>
        </w:rPr>
        <w:t>王女士</w:t>
      </w:r>
    </w:p>
    <w:p w14:paraId="7EAAA1AA">
      <w:pPr>
        <w:spacing w:line="440" w:lineRule="exact"/>
        <w:ind w:firstLine="480" w:firstLineChars="200"/>
        <w:rPr>
          <w:rFonts w:hint="default" w:ascii="宋体" w:hAnsi="宋体" w:eastAsia="宋体" w:cs="宋体"/>
          <w:sz w:val="24"/>
          <w:szCs w:val="24"/>
          <w:highlight w:val="none"/>
          <w:lang w:val="en-US"/>
        </w:rPr>
      </w:pPr>
      <w:r>
        <w:rPr>
          <w:rFonts w:hint="eastAsia" w:ascii="宋体" w:hAnsi="宋体" w:eastAsia="宋体" w:cs="宋体"/>
          <w:sz w:val="24"/>
          <w:szCs w:val="24"/>
          <w:highlight w:val="none"/>
        </w:rPr>
        <w:t>电话：</w:t>
      </w:r>
      <w:r>
        <w:rPr>
          <w:rFonts w:hint="eastAsia" w:ascii="宋体" w:hAnsi="宋体" w:eastAsia="宋体" w:cs="宋体"/>
          <w:sz w:val="24"/>
          <w:szCs w:val="24"/>
          <w:highlight w:val="none"/>
          <w:lang w:val="en-US" w:eastAsia="zh-CN"/>
        </w:rPr>
        <w:t>18762852275</w:t>
      </w:r>
    </w:p>
    <w:p w14:paraId="14B073FE">
      <w:pPr>
        <w:spacing w:line="440" w:lineRule="exact"/>
        <w:ind w:firstLine="424" w:firstLineChars="177"/>
        <w:rPr>
          <w:rFonts w:hint="eastAsia" w:ascii="方正黑体_GBK" w:hAnsi="方正黑体_GBK" w:eastAsia="方正黑体_GBK" w:cs="方正黑体_GBK"/>
          <w:sz w:val="24"/>
          <w:szCs w:val="24"/>
          <w:highlight w:val="none"/>
        </w:rPr>
      </w:pPr>
      <w:r>
        <w:rPr>
          <w:rFonts w:hint="eastAsia" w:ascii="方正黑体_GBK" w:hAnsi="方正黑体_GBK" w:eastAsia="方正黑体_GBK" w:cs="方正黑体_GBK"/>
          <w:sz w:val="24"/>
          <w:szCs w:val="24"/>
          <w:highlight w:val="none"/>
          <w:lang w:val="en-US" w:eastAsia="zh-CN"/>
        </w:rPr>
        <w:t>1.12</w:t>
      </w:r>
      <w:r>
        <w:rPr>
          <w:rFonts w:hint="eastAsia" w:ascii="方正黑体_GBK" w:hAnsi="方正黑体_GBK" w:eastAsia="方正黑体_GBK" w:cs="方正黑体_GBK"/>
          <w:sz w:val="24"/>
          <w:szCs w:val="24"/>
          <w:highlight w:val="none"/>
          <w:lang w:eastAsia="zh-CN"/>
        </w:rPr>
        <w:t>询价</w:t>
      </w:r>
      <w:r>
        <w:rPr>
          <w:rFonts w:hint="eastAsia" w:ascii="方正黑体_GBK" w:hAnsi="方正黑体_GBK" w:eastAsia="方正黑体_GBK" w:cs="方正黑体_GBK"/>
          <w:sz w:val="24"/>
          <w:szCs w:val="24"/>
          <w:highlight w:val="none"/>
        </w:rPr>
        <w:t>公告期限</w:t>
      </w:r>
    </w:p>
    <w:p w14:paraId="25AB02D7">
      <w:pPr>
        <w:spacing w:line="440" w:lineRule="exact"/>
        <w:ind w:firstLine="424" w:firstLineChars="177"/>
        <w:rPr>
          <w:rFonts w:hint="eastAsia" w:ascii="宋体" w:hAnsi="宋体" w:eastAsia="宋体" w:cs="宋体"/>
          <w:sz w:val="24"/>
          <w:szCs w:val="24"/>
          <w:highlight w:val="none"/>
        </w:rPr>
      </w:pPr>
      <w:r>
        <w:rPr>
          <w:rFonts w:hint="eastAsia" w:ascii="宋体" w:hAnsi="宋体" w:eastAsia="宋体" w:cs="宋体"/>
          <w:sz w:val="24"/>
          <w:szCs w:val="24"/>
          <w:highlight w:val="none"/>
        </w:rPr>
        <w:t>自</w:t>
      </w:r>
      <w:r>
        <w:rPr>
          <w:rFonts w:hint="eastAsia" w:ascii="宋体" w:hAnsi="宋体" w:eastAsia="宋体" w:cs="宋体"/>
          <w:sz w:val="24"/>
          <w:szCs w:val="24"/>
          <w:highlight w:val="none"/>
          <w:lang w:eastAsia="zh-CN"/>
        </w:rPr>
        <w:t>询价</w:t>
      </w:r>
      <w:r>
        <w:rPr>
          <w:rFonts w:hint="eastAsia" w:ascii="宋体" w:hAnsi="宋体" w:eastAsia="宋体" w:cs="宋体"/>
          <w:sz w:val="24"/>
          <w:szCs w:val="24"/>
          <w:highlight w:val="none"/>
        </w:rPr>
        <w:t>公告发布之日起</w:t>
      </w:r>
      <w:r>
        <w:rPr>
          <w:rFonts w:hint="eastAsia" w:ascii="宋体" w:hAnsi="宋体" w:eastAsia="宋体" w:cs="宋体"/>
          <w:sz w:val="24"/>
          <w:szCs w:val="24"/>
          <w:highlight w:val="none"/>
          <w:lang w:val="en-US" w:eastAsia="zh-CN"/>
        </w:rPr>
        <w:t>3个</w:t>
      </w:r>
      <w:r>
        <w:rPr>
          <w:rFonts w:hint="eastAsia" w:ascii="宋体" w:hAnsi="宋体" w:eastAsia="宋体" w:cs="宋体"/>
          <w:sz w:val="24"/>
          <w:szCs w:val="24"/>
          <w:highlight w:val="none"/>
          <w:lang w:eastAsia="zh-CN"/>
        </w:rPr>
        <w:t>工作日</w:t>
      </w:r>
      <w:r>
        <w:rPr>
          <w:rFonts w:hint="eastAsia" w:ascii="宋体" w:hAnsi="宋体" w:eastAsia="宋体" w:cs="宋体"/>
          <w:sz w:val="24"/>
          <w:szCs w:val="24"/>
          <w:highlight w:val="none"/>
        </w:rPr>
        <w:t>。</w:t>
      </w:r>
    </w:p>
    <w:p w14:paraId="006957F1">
      <w:pPr>
        <w:pStyle w:val="3"/>
        <w:rPr>
          <w:rFonts w:hint="eastAsia"/>
          <w:highlight w:val="none"/>
        </w:rPr>
      </w:pPr>
    </w:p>
    <w:p w14:paraId="18D5348E">
      <w:pPr>
        <w:keepNext w:val="0"/>
        <w:keepLines w:val="0"/>
        <w:pageBreakBefore w:val="0"/>
        <w:widowControl w:val="0"/>
        <w:kinsoku/>
        <w:wordWrap/>
        <w:overflowPunct/>
        <w:topLinePunct w:val="0"/>
        <w:autoSpaceDE/>
        <w:autoSpaceDN/>
        <w:bidi w:val="0"/>
        <w:adjustRightInd/>
        <w:snapToGrid/>
        <w:spacing w:line="640" w:lineRule="exact"/>
        <w:jc w:val="center"/>
        <w:textAlignment w:val="auto"/>
        <w:outlineLvl w:val="0"/>
        <w:rPr>
          <w:rFonts w:hint="default" w:ascii="Times New Roman" w:hAnsi="Times New Roman" w:eastAsia="方正黑体_GBK" w:cs="Times New Roman"/>
          <w:b w:val="0"/>
          <w:bCs/>
          <w:sz w:val="44"/>
          <w:szCs w:val="44"/>
          <w:highlight w:val="none"/>
        </w:rPr>
      </w:pPr>
      <w:bookmarkStart w:id="1" w:name="heading_2"/>
      <w:r>
        <w:rPr>
          <w:rFonts w:hint="default" w:ascii="Times New Roman" w:hAnsi="Times New Roman" w:eastAsia="方正黑体_GBK" w:cs="Times New Roman"/>
          <w:b w:val="0"/>
          <w:bCs/>
          <w:sz w:val="44"/>
          <w:szCs w:val="44"/>
          <w:highlight w:val="none"/>
        </w:rPr>
        <w:br w:type="page"/>
      </w:r>
      <w:r>
        <w:rPr>
          <w:rFonts w:hint="default" w:ascii="Times New Roman" w:hAnsi="Times New Roman" w:eastAsia="方正黑体_GBK" w:cs="Times New Roman"/>
          <w:b w:val="0"/>
          <w:bCs/>
          <w:sz w:val="44"/>
          <w:szCs w:val="44"/>
          <w:highlight w:val="none"/>
        </w:rPr>
        <w:t>二、项目需求</w:t>
      </w:r>
      <w:bookmarkEnd w:id="1"/>
    </w:p>
    <w:p w14:paraId="4AA31160">
      <w:pPr>
        <w:pStyle w:val="19"/>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2.</w:t>
      </w:r>
      <w:r>
        <w:rPr>
          <w:rFonts w:hint="eastAsia" w:ascii="宋体" w:hAnsi="宋体" w:eastAsia="宋体" w:cs="宋体"/>
          <w:kern w:val="0"/>
          <w:sz w:val="24"/>
          <w:szCs w:val="24"/>
          <w:highlight w:val="none"/>
        </w:rPr>
        <w:t>1项目概</w:t>
      </w:r>
      <w:r>
        <w:rPr>
          <w:rFonts w:hint="eastAsia" w:ascii="宋体" w:hAnsi="宋体" w:eastAsia="宋体" w:cs="宋体"/>
          <w:kern w:val="0"/>
          <w:sz w:val="24"/>
          <w:szCs w:val="24"/>
          <w:highlight w:val="none"/>
          <w:lang w:val="en-US" w:eastAsia="zh-CN"/>
        </w:rPr>
        <w:t>况</w:t>
      </w:r>
    </w:p>
    <w:p w14:paraId="576382C9">
      <w:pPr>
        <w:pStyle w:val="19"/>
        <w:keepNext w:val="0"/>
        <w:keepLines w:val="0"/>
        <w:pageBreakBefore w:val="0"/>
        <w:widowControl w:val="0"/>
        <w:kinsoku/>
        <w:wordWrap/>
        <w:overflowPunct/>
        <w:topLinePunct w:val="0"/>
        <w:autoSpaceDE/>
        <w:autoSpaceDN/>
        <w:bidi w:val="0"/>
        <w:adjustRightInd/>
        <w:snapToGrid/>
        <w:spacing w:before="0" w:after="0"/>
        <w:ind w:firstLine="480" w:firstLineChars="200"/>
        <w:textAlignment w:val="auto"/>
        <w:rPr>
          <w:rFonts w:hint="eastAsia" w:ascii="宋体" w:hAnsi="宋体" w:eastAsia="宋体" w:cs="宋体"/>
          <w:i w:val="0"/>
          <w:iCs w:val="0"/>
          <w:caps w:val="0"/>
          <w:color w:val="0F1115"/>
          <w:spacing w:val="0"/>
          <w:sz w:val="24"/>
          <w:szCs w:val="24"/>
          <w:highlight w:val="none"/>
          <w:shd w:val="clear" w:fill="FFFFFF"/>
        </w:rPr>
      </w:pPr>
      <w:r>
        <w:rPr>
          <w:rFonts w:hint="eastAsia" w:ascii="宋体" w:hAnsi="宋体" w:eastAsia="宋体" w:cs="宋体"/>
          <w:i w:val="0"/>
          <w:iCs w:val="0"/>
          <w:caps w:val="0"/>
          <w:color w:val="0F1115"/>
          <w:spacing w:val="0"/>
          <w:sz w:val="24"/>
          <w:szCs w:val="24"/>
          <w:highlight w:val="none"/>
          <w:shd w:val="clear" w:fill="FFFFFF"/>
        </w:rPr>
        <w:t>狼山旅游度假区涵盖狼山、植物园、剑山、静海片区</w:t>
      </w:r>
      <w:r>
        <w:rPr>
          <w:rFonts w:hint="eastAsia" w:eastAsia="宋体" w:cs="宋体"/>
          <w:i w:val="0"/>
          <w:iCs w:val="0"/>
          <w:caps w:val="0"/>
          <w:color w:val="0F1115"/>
          <w:spacing w:val="0"/>
          <w:sz w:val="24"/>
          <w:szCs w:val="24"/>
          <w:highlight w:val="none"/>
          <w:shd w:val="clear" w:fill="FFFFFF"/>
          <w:lang w:eastAsia="zh-CN"/>
        </w:rPr>
        <w:t>、</w:t>
      </w:r>
      <w:r>
        <w:rPr>
          <w:rFonts w:hint="eastAsia" w:ascii="宋体" w:hAnsi="宋体" w:eastAsia="宋体" w:cs="宋体"/>
          <w:i w:val="0"/>
          <w:iCs w:val="0"/>
          <w:caps w:val="0"/>
          <w:color w:val="0F1115"/>
          <w:spacing w:val="0"/>
          <w:sz w:val="24"/>
          <w:szCs w:val="24"/>
          <w:highlight w:val="none"/>
          <w:shd w:val="clear" w:fill="FFFFFF"/>
        </w:rPr>
        <w:t>啬园、军山、滨江片区等区域。</w:t>
      </w:r>
      <w:r>
        <w:rPr>
          <w:rFonts w:hint="eastAsia" w:ascii="宋体" w:hAnsi="宋体" w:eastAsia="宋体" w:cs="宋体"/>
          <w:i w:val="0"/>
          <w:iCs w:val="0"/>
          <w:caps w:val="0"/>
          <w:color w:val="0F1115"/>
          <w:spacing w:val="0"/>
          <w:sz w:val="24"/>
          <w:szCs w:val="24"/>
          <w:highlight w:val="none"/>
          <w:shd w:val="clear" w:fill="FFFFFF"/>
          <w:lang w:val="en-US" w:eastAsia="zh-CN"/>
        </w:rPr>
        <w:t>范围内</w:t>
      </w:r>
      <w:r>
        <w:rPr>
          <w:rFonts w:hint="eastAsia" w:ascii="宋体" w:hAnsi="宋体" w:eastAsia="宋体" w:cs="宋体"/>
          <w:i w:val="0"/>
          <w:iCs w:val="0"/>
          <w:caps w:val="0"/>
          <w:color w:val="0F1115"/>
          <w:spacing w:val="0"/>
          <w:sz w:val="24"/>
          <w:szCs w:val="24"/>
          <w:highlight w:val="none"/>
          <w:shd w:val="clear" w:fill="FFFFFF"/>
        </w:rPr>
        <w:t>现有</w:t>
      </w:r>
      <w:r>
        <w:rPr>
          <w:rFonts w:hint="eastAsia" w:eastAsia="宋体" w:cs="宋体"/>
          <w:i w:val="0"/>
          <w:iCs w:val="0"/>
          <w:caps w:val="0"/>
          <w:color w:val="0F1115"/>
          <w:spacing w:val="0"/>
          <w:sz w:val="24"/>
          <w:szCs w:val="24"/>
          <w:highlight w:val="none"/>
          <w:shd w:val="clear" w:fill="FFFFFF"/>
          <w:lang w:eastAsia="zh-CN"/>
        </w:rPr>
        <w:t>导览系统</w:t>
      </w:r>
      <w:r>
        <w:rPr>
          <w:rFonts w:hint="eastAsia" w:ascii="宋体" w:hAnsi="宋体" w:eastAsia="宋体" w:cs="宋体"/>
          <w:i w:val="0"/>
          <w:iCs w:val="0"/>
          <w:caps w:val="0"/>
          <w:color w:val="0F1115"/>
          <w:spacing w:val="0"/>
          <w:sz w:val="24"/>
          <w:szCs w:val="24"/>
          <w:highlight w:val="none"/>
          <w:shd w:val="clear" w:fill="FFFFFF"/>
        </w:rPr>
        <w:t>因使用年限较长，部分存在老旧褪色现象，另有部分未能随业态调整及时更新。现对该部分景区进行集中梳理统计。经核定，所需更新内容的规格与数量汇总如下：</w:t>
      </w:r>
    </w:p>
    <w:p w14:paraId="04A354EF">
      <w:pPr>
        <w:rPr>
          <w:rFonts w:hint="eastAsia" w:ascii="宋体" w:hAnsi="宋体" w:eastAsia="宋体" w:cs="宋体"/>
          <w:i w:val="0"/>
          <w:iCs w:val="0"/>
          <w:caps w:val="0"/>
          <w:color w:val="0F1115"/>
          <w:spacing w:val="0"/>
          <w:sz w:val="24"/>
          <w:szCs w:val="24"/>
          <w:highlight w:val="none"/>
          <w:shd w:val="clear" w:fill="FFFFFF"/>
        </w:rPr>
      </w:pPr>
    </w:p>
    <w:tbl>
      <w:tblPr>
        <w:tblStyle w:val="15"/>
        <w:tblW w:w="69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1912"/>
        <w:gridCol w:w="1693"/>
        <w:gridCol w:w="1670"/>
        <w:gridCol w:w="962"/>
      </w:tblGrid>
      <w:tr w14:paraId="65176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36" w:type="dxa"/>
            <w:gridSpan w:val="5"/>
            <w:shd w:val="clear" w:color="auto" w:fill="auto"/>
            <w:vAlign w:val="center"/>
          </w:tcPr>
          <w:p w14:paraId="1E4DCF87">
            <w:pPr>
              <w:jc w:val="center"/>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狼山</w:t>
            </w:r>
          </w:p>
        </w:tc>
      </w:tr>
      <w:tr w14:paraId="69C12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shd w:val="clear" w:color="auto" w:fill="auto"/>
            <w:vAlign w:val="center"/>
          </w:tcPr>
          <w:p w14:paraId="14570347">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序号</w:t>
            </w:r>
          </w:p>
        </w:tc>
        <w:tc>
          <w:tcPr>
            <w:tcW w:w="1912" w:type="dxa"/>
            <w:shd w:val="clear" w:color="auto" w:fill="auto"/>
            <w:vAlign w:val="center"/>
          </w:tcPr>
          <w:p w14:paraId="54640D47">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名称</w:t>
            </w:r>
          </w:p>
        </w:tc>
        <w:tc>
          <w:tcPr>
            <w:tcW w:w="1693" w:type="dxa"/>
            <w:shd w:val="clear" w:color="auto" w:fill="auto"/>
            <w:vAlign w:val="center"/>
          </w:tcPr>
          <w:p w14:paraId="563DDD30">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尺寸</w:t>
            </w:r>
          </w:p>
          <w:p w14:paraId="248BEF43">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（cm）</w:t>
            </w:r>
          </w:p>
        </w:tc>
        <w:tc>
          <w:tcPr>
            <w:tcW w:w="1670" w:type="dxa"/>
            <w:shd w:val="clear" w:color="auto" w:fill="auto"/>
            <w:vAlign w:val="center"/>
          </w:tcPr>
          <w:p w14:paraId="2906F2CA">
            <w:pPr>
              <w:jc w:val="both"/>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工艺</w:t>
            </w:r>
          </w:p>
        </w:tc>
        <w:tc>
          <w:tcPr>
            <w:tcW w:w="962" w:type="dxa"/>
            <w:shd w:val="clear" w:color="auto" w:fill="auto"/>
            <w:vAlign w:val="center"/>
          </w:tcPr>
          <w:p w14:paraId="11739F50">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数量</w:t>
            </w:r>
          </w:p>
          <w:p w14:paraId="3D8785AC">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（个）</w:t>
            </w:r>
          </w:p>
        </w:tc>
      </w:tr>
      <w:tr w14:paraId="7D8D0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0D7D35DE">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w:t>
            </w:r>
          </w:p>
        </w:tc>
        <w:tc>
          <w:tcPr>
            <w:tcW w:w="1912" w:type="dxa"/>
            <w:vAlign w:val="center"/>
          </w:tcPr>
          <w:p w14:paraId="1DB4EED0">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A级导览（含两侧宣传栏）</w:t>
            </w:r>
          </w:p>
        </w:tc>
        <w:tc>
          <w:tcPr>
            <w:tcW w:w="1693" w:type="dxa"/>
            <w:vAlign w:val="center"/>
          </w:tcPr>
          <w:p w14:paraId="2291BBE7">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中间导览：300*160</w:t>
            </w:r>
          </w:p>
          <w:p w14:paraId="2397DE0A">
            <w:pPr>
              <w:pStyle w:val="2"/>
              <w:jc w:val="center"/>
              <w:rPr>
                <w:rFonts w:hint="default"/>
                <w:highlight w:val="none"/>
                <w:lang w:val="en-US" w:eastAsia="zh-CN"/>
              </w:rPr>
            </w:pPr>
            <w:r>
              <w:rPr>
                <w:rFonts w:hint="eastAsia" w:ascii="宋体" w:hAnsi="宋体" w:eastAsia="宋体" w:cs="宋体"/>
                <w:b w:val="0"/>
                <w:bCs w:val="0"/>
                <w:sz w:val="24"/>
                <w:szCs w:val="24"/>
                <w:highlight w:val="none"/>
                <w:vertAlign w:val="baseline"/>
                <w:lang w:val="en-US" w:eastAsia="zh-CN"/>
              </w:rPr>
              <w:t>单侧宣传栏：86*176</w:t>
            </w:r>
          </w:p>
        </w:tc>
        <w:tc>
          <w:tcPr>
            <w:tcW w:w="1670" w:type="dxa"/>
            <w:vAlign w:val="center"/>
          </w:tcPr>
          <w:p w14:paraId="452F0B18">
            <w:pPr>
              <w:jc w:val="both"/>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中间导览：刀刮布；两侧宣传栏：灯片</w:t>
            </w:r>
          </w:p>
        </w:tc>
        <w:tc>
          <w:tcPr>
            <w:tcW w:w="962" w:type="dxa"/>
            <w:vAlign w:val="center"/>
          </w:tcPr>
          <w:p w14:paraId="421A37A9">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w:t>
            </w:r>
          </w:p>
        </w:tc>
      </w:tr>
      <w:tr w14:paraId="6763B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27F351DB">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w:t>
            </w:r>
          </w:p>
        </w:tc>
        <w:tc>
          <w:tcPr>
            <w:tcW w:w="1912" w:type="dxa"/>
            <w:vAlign w:val="center"/>
          </w:tcPr>
          <w:p w14:paraId="7F78FFE4">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A级导览（无两侧宣传栏）</w:t>
            </w:r>
          </w:p>
        </w:tc>
        <w:tc>
          <w:tcPr>
            <w:tcW w:w="1693" w:type="dxa"/>
            <w:vAlign w:val="center"/>
          </w:tcPr>
          <w:p w14:paraId="6D4C1C83">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300*160</w:t>
            </w:r>
          </w:p>
        </w:tc>
        <w:tc>
          <w:tcPr>
            <w:tcW w:w="1670" w:type="dxa"/>
            <w:vAlign w:val="center"/>
          </w:tcPr>
          <w:p w14:paraId="2861BC5D">
            <w:pPr>
              <w:jc w:val="both"/>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刀刮布</w:t>
            </w:r>
          </w:p>
        </w:tc>
        <w:tc>
          <w:tcPr>
            <w:tcW w:w="962" w:type="dxa"/>
            <w:vAlign w:val="center"/>
          </w:tcPr>
          <w:p w14:paraId="198B130A">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4</w:t>
            </w:r>
          </w:p>
        </w:tc>
      </w:tr>
      <w:tr w14:paraId="7110A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285994B6">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w:t>
            </w:r>
          </w:p>
        </w:tc>
        <w:tc>
          <w:tcPr>
            <w:tcW w:w="1912" w:type="dxa"/>
            <w:vAlign w:val="center"/>
          </w:tcPr>
          <w:p w14:paraId="775C1FC6">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B级导览</w:t>
            </w:r>
          </w:p>
        </w:tc>
        <w:tc>
          <w:tcPr>
            <w:tcW w:w="1693" w:type="dxa"/>
            <w:vAlign w:val="center"/>
          </w:tcPr>
          <w:p w14:paraId="5ECF7C77">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172*122</w:t>
            </w:r>
          </w:p>
        </w:tc>
        <w:tc>
          <w:tcPr>
            <w:tcW w:w="1670" w:type="dxa"/>
            <w:vAlign w:val="center"/>
          </w:tcPr>
          <w:p w14:paraId="274737D0">
            <w:pPr>
              <w:jc w:val="both"/>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车贴裱KT板</w:t>
            </w:r>
          </w:p>
        </w:tc>
        <w:tc>
          <w:tcPr>
            <w:tcW w:w="962" w:type="dxa"/>
            <w:vAlign w:val="center"/>
          </w:tcPr>
          <w:p w14:paraId="668776F5">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8</w:t>
            </w:r>
          </w:p>
        </w:tc>
      </w:tr>
      <w:tr w14:paraId="29CE9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6506E413">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4</w:t>
            </w:r>
          </w:p>
        </w:tc>
        <w:tc>
          <w:tcPr>
            <w:tcW w:w="1912" w:type="dxa"/>
            <w:vAlign w:val="center"/>
          </w:tcPr>
          <w:p w14:paraId="79E6CCEA">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C级导览(含LOGO）</w:t>
            </w:r>
          </w:p>
        </w:tc>
        <w:tc>
          <w:tcPr>
            <w:tcW w:w="1693" w:type="dxa"/>
            <w:vAlign w:val="center"/>
          </w:tcPr>
          <w:p w14:paraId="7AEC29CD">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54*40</w:t>
            </w:r>
          </w:p>
        </w:tc>
        <w:tc>
          <w:tcPr>
            <w:tcW w:w="1670" w:type="dxa"/>
            <w:vAlign w:val="center"/>
          </w:tcPr>
          <w:p w14:paraId="6FA120D8">
            <w:pPr>
              <w:jc w:val="both"/>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vAlign w:val="center"/>
          </w:tcPr>
          <w:p w14:paraId="02C6114D">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95</w:t>
            </w:r>
          </w:p>
        </w:tc>
      </w:tr>
      <w:tr w14:paraId="7F395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58CB9263">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w:t>
            </w:r>
          </w:p>
        </w:tc>
        <w:tc>
          <w:tcPr>
            <w:tcW w:w="1912" w:type="dxa"/>
            <w:vAlign w:val="center"/>
          </w:tcPr>
          <w:p w14:paraId="67141773">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LOGO</w:t>
            </w:r>
          </w:p>
        </w:tc>
        <w:tc>
          <w:tcPr>
            <w:tcW w:w="1693" w:type="dxa"/>
            <w:vAlign w:val="center"/>
          </w:tcPr>
          <w:p w14:paraId="0FE10039">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8*8</w:t>
            </w:r>
          </w:p>
        </w:tc>
        <w:tc>
          <w:tcPr>
            <w:tcW w:w="1670" w:type="dxa"/>
            <w:vAlign w:val="center"/>
          </w:tcPr>
          <w:p w14:paraId="60777B01">
            <w:pPr>
              <w:jc w:val="both"/>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vAlign w:val="center"/>
          </w:tcPr>
          <w:p w14:paraId="60B3646C">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50</w:t>
            </w:r>
          </w:p>
        </w:tc>
      </w:tr>
      <w:tr w14:paraId="27FF5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45E1F489">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6</w:t>
            </w:r>
          </w:p>
        </w:tc>
        <w:tc>
          <w:tcPr>
            <w:tcW w:w="1912" w:type="dxa"/>
            <w:vAlign w:val="center"/>
          </w:tcPr>
          <w:p w14:paraId="05DA9FA5">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C级导览下指向</w:t>
            </w:r>
          </w:p>
        </w:tc>
        <w:tc>
          <w:tcPr>
            <w:tcW w:w="1693" w:type="dxa"/>
            <w:vAlign w:val="center"/>
          </w:tcPr>
          <w:p w14:paraId="3CDF2A2C">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54*12</w:t>
            </w:r>
          </w:p>
        </w:tc>
        <w:tc>
          <w:tcPr>
            <w:tcW w:w="1670" w:type="dxa"/>
            <w:vAlign w:val="center"/>
          </w:tcPr>
          <w:p w14:paraId="70BDE87F">
            <w:pPr>
              <w:jc w:val="both"/>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vAlign w:val="center"/>
          </w:tcPr>
          <w:p w14:paraId="3CF2340F">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124</w:t>
            </w:r>
          </w:p>
        </w:tc>
      </w:tr>
      <w:tr w14:paraId="43D0A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36" w:type="dxa"/>
            <w:gridSpan w:val="5"/>
            <w:vAlign w:val="center"/>
          </w:tcPr>
          <w:p w14:paraId="7776B42B">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植物园</w:t>
            </w:r>
          </w:p>
        </w:tc>
      </w:tr>
      <w:tr w14:paraId="6C7A0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shd w:val="clear" w:color="auto" w:fill="auto"/>
            <w:vAlign w:val="center"/>
          </w:tcPr>
          <w:p w14:paraId="6A4DECE6">
            <w:pPr>
              <w:jc w:val="center"/>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序号</w:t>
            </w:r>
          </w:p>
        </w:tc>
        <w:tc>
          <w:tcPr>
            <w:tcW w:w="1912" w:type="dxa"/>
            <w:shd w:val="clear" w:color="auto" w:fill="auto"/>
            <w:vAlign w:val="center"/>
          </w:tcPr>
          <w:p w14:paraId="024374E4">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名称</w:t>
            </w:r>
          </w:p>
        </w:tc>
        <w:tc>
          <w:tcPr>
            <w:tcW w:w="1693" w:type="dxa"/>
            <w:shd w:val="clear" w:color="auto" w:fill="auto"/>
            <w:vAlign w:val="center"/>
          </w:tcPr>
          <w:p w14:paraId="18E2CE0D">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尺寸</w:t>
            </w:r>
          </w:p>
          <w:p w14:paraId="2F00992B">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（cm）</w:t>
            </w:r>
          </w:p>
        </w:tc>
        <w:tc>
          <w:tcPr>
            <w:tcW w:w="1670" w:type="dxa"/>
            <w:shd w:val="clear" w:color="auto" w:fill="auto"/>
            <w:vAlign w:val="center"/>
          </w:tcPr>
          <w:p w14:paraId="6DE7DF27">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工艺</w:t>
            </w:r>
          </w:p>
        </w:tc>
        <w:tc>
          <w:tcPr>
            <w:tcW w:w="962" w:type="dxa"/>
            <w:shd w:val="clear" w:color="auto" w:fill="auto"/>
            <w:vAlign w:val="center"/>
          </w:tcPr>
          <w:p w14:paraId="3E8F0DA9">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数量</w:t>
            </w:r>
          </w:p>
          <w:p w14:paraId="14982B6A">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（个）</w:t>
            </w:r>
          </w:p>
        </w:tc>
      </w:tr>
      <w:tr w14:paraId="6F22A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4409A439">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w:t>
            </w:r>
          </w:p>
        </w:tc>
        <w:tc>
          <w:tcPr>
            <w:tcW w:w="1912" w:type="dxa"/>
            <w:vAlign w:val="center"/>
          </w:tcPr>
          <w:p w14:paraId="27317F9B">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东门导览</w:t>
            </w:r>
          </w:p>
        </w:tc>
        <w:tc>
          <w:tcPr>
            <w:tcW w:w="1693" w:type="dxa"/>
            <w:vAlign w:val="center"/>
          </w:tcPr>
          <w:p w14:paraId="21E84B60">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63*50</w:t>
            </w:r>
          </w:p>
        </w:tc>
        <w:tc>
          <w:tcPr>
            <w:tcW w:w="1670" w:type="dxa"/>
            <w:vAlign w:val="center"/>
          </w:tcPr>
          <w:p w14:paraId="31A43E46">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vAlign w:val="center"/>
          </w:tcPr>
          <w:p w14:paraId="7CACA520">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w:t>
            </w:r>
          </w:p>
        </w:tc>
      </w:tr>
      <w:tr w14:paraId="21875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jc w:val="center"/>
        </w:trPr>
        <w:tc>
          <w:tcPr>
            <w:tcW w:w="699" w:type="dxa"/>
            <w:vAlign w:val="center"/>
          </w:tcPr>
          <w:p w14:paraId="174550EF">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w:t>
            </w:r>
          </w:p>
        </w:tc>
        <w:tc>
          <w:tcPr>
            <w:tcW w:w="1912" w:type="dxa"/>
            <w:vAlign w:val="center"/>
          </w:tcPr>
          <w:p w14:paraId="79968C5D">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导览图下方指引内容</w:t>
            </w:r>
          </w:p>
        </w:tc>
        <w:tc>
          <w:tcPr>
            <w:tcW w:w="1693" w:type="dxa"/>
            <w:vAlign w:val="center"/>
          </w:tcPr>
          <w:p w14:paraId="44A35DC7">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63*18</w:t>
            </w:r>
          </w:p>
        </w:tc>
        <w:tc>
          <w:tcPr>
            <w:tcW w:w="1670" w:type="dxa"/>
            <w:vAlign w:val="center"/>
          </w:tcPr>
          <w:p w14:paraId="693E68CE">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vAlign w:val="center"/>
          </w:tcPr>
          <w:p w14:paraId="4138B388">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65</w:t>
            </w:r>
          </w:p>
        </w:tc>
      </w:tr>
      <w:tr w14:paraId="76365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01ED3E03">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w:t>
            </w:r>
          </w:p>
        </w:tc>
        <w:tc>
          <w:tcPr>
            <w:tcW w:w="1912" w:type="dxa"/>
            <w:vAlign w:val="center"/>
          </w:tcPr>
          <w:p w14:paraId="5A624D8A">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方向牌（双面）</w:t>
            </w:r>
          </w:p>
        </w:tc>
        <w:tc>
          <w:tcPr>
            <w:tcW w:w="1693" w:type="dxa"/>
            <w:vAlign w:val="center"/>
          </w:tcPr>
          <w:p w14:paraId="6E2CDCBF">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90*20</w:t>
            </w:r>
          </w:p>
        </w:tc>
        <w:tc>
          <w:tcPr>
            <w:tcW w:w="1670" w:type="dxa"/>
            <w:vAlign w:val="center"/>
          </w:tcPr>
          <w:p w14:paraId="59C9AB75">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vAlign w:val="center"/>
          </w:tcPr>
          <w:p w14:paraId="14368B2D">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158</w:t>
            </w:r>
          </w:p>
        </w:tc>
      </w:tr>
      <w:tr w14:paraId="02A7E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6FEB9E32">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4</w:t>
            </w:r>
          </w:p>
        </w:tc>
        <w:tc>
          <w:tcPr>
            <w:tcW w:w="1912" w:type="dxa"/>
            <w:vAlign w:val="center"/>
          </w:tcPr>
          <w:p w14:paraId="7EDEE8A5">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内容介绍牌</w:t>
            </w:r>
          </w:p>
        </w:tc>
        <w:tc>
          <w:tcPr>
            <w:tcW w:w="1693" w:type="dxa"/>
            <w:vAlign w:val="center"/>
          </w:tcPr>
          <w:p w14:paraId="2F8E3DB0">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120*50</w:t>
            </w:r>
          </w:p>
        </w:tc>
        <w:tc>
          <w:tcPr>
            <w:tcW w:w="1670" w:type="dxa"/>
            <w:vAlign w:val="center"/>
          </w:tcPr>
          <w:p w14:paraId="1030D546">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vAlign w:val="center"/>
          </w:tcPr>
          <w:p w14:paraId="2F5182A4">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w:t>
            </w:r>
          </w:p>
        </w:tc>
      </w:tr>
      <w:tr w14:paraId="12164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044B98FD">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w:t>
            </w:r>
          </w:p>
        </w:tc>
        <w:tc>
          <w:tcPr>
            <w:tcW w:w="1912" w:type="dxa"/>
            <w:vAlign w:val="center"/>
          </w:tcPr>
          <w:p w14:paraId="478A3807">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卫生间指引（双面）</w:t>
            </w:r>
          </w:p>
        </w:tc>
        <w:tc>
          <w:tcPr>
            <w:tcW w:w="1693" w:type="dxa"/>
            <w:vAlign w:val="center"/>
          </w:tcPr>
          <w:p w14:paraId="7E947CBE">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40*60</w:t>
            </w:r>
          </w:p>
        </w:tc>
        <w:tc>
          <w:tcPr>
            <w:tcW w:w="1670" w:type="dxa"/>
            <w:vAlign w:val="center"/>
          </w:tcPr>
          <w:p w14:paraId="0364C159">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vAlign w:val="center"/>
          </w:tcPr>
          <w:p w14:paraId="2BCBB294">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10</w:t>
            </w:r>
          </w:p>
        </w:tc>
      </w:tr>
      <w:tr w14:paraId="2420D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36" w:type="dxa"/>
            <w:gridSpan w:val="5"/>
            <w:vAlign w:val="center"/>
          </w:tcPr>
          <w:p w14:paraId="6A4B4BDE">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集散中心（包括集散中心、静海片区）</w:t>
            </w:r>
          </w:p>
        </w:tc>
      </w:tr>
      <w:tr w14:paraId="11937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53B871CD">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序号</w:t>
            </w:r>
          </w:p>
        </w:tc>
        <w:tc>
          <w:tcPr>
            <w:tcW w:w="1912" w:type="dxa"/>
            <w:vAlign w:val="center"/>
          </w:tcPr>
          <w:p w14:paraId="61736CBD">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名称</w:t>
            </w:r>
          </w:p>
        </w:tc>
        <w:tc>
          <w:tcPr>
            <w:tcW w:w="1693" w:type="dxa"/>
            <w:vAlign w:val="center"/>
          </w:tcPr>
          <w:p w14:paraId="03BBCC94">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尺寸</w:t>
            </w:r>
          </w:p>
          <w:p w14:paraId="69F3599E">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（cm）</w:t>
            </w:r>
          </w:p>
        </w:tc>
        <w:tc>
          <w:tcPr>
            <w:tcW w:w="1670" w:type="dxa"/>
            <w:vAlign w:val="center"/>
          </w:tcPr>
          <w:p w14:paraId="70551382">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工艺</w:t>
            </w:r>
          </w:p>
        </w:tc>
        <w:tc>
          <w:tcPr>
            <w:tcW w:w="962" w:type="dxa"/>
            <w:vAlign w:val="center"/>
          </w:tcPr>
          <w:p w14:paraId="4ACF75EC">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数量</w:t>
            </w:r>
          </w:p>
          <w:p w14:paraId="6E6CDC4A">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（个）</w:t>
            </w:r>
          </w:p>
        </w:tc>
      </w:tr>
      <w:tr w14:paraId="4BAB5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7CCAA70C">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w:t>
            </w:r>
          </w:p>
        </w:tc>
        <w:tc>
          <w:tcPr>
            <w:tcW w:w="1912" w:type="dxa"/>
            <w:vAlign w:val="center"/>
          </w:tcPr>
          <w:p w14:paraId="2B70CBC5">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静海片区导览简介（A级导览）</w:t>
            </w:r>
          </w:p>
        </w:tc>
        <w:tc>
          <w:tcPr>
            <w:tcW w:w="1693" w:type="dxa"/>
            <w:vAlign w:val="center"/>
          </w:tcPr>
          <w:p w14:paraId="460CC2AE">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260*116</w:t>
            </w:r>
          </w:p>
        </w:tc>
        <w:tc>
          <w:tcPr>
            <w:tcW w:w="1670" w:type="dxa"/>
            <w:vAlign w:val="center"/>
          </w:tcPr>
          <w:p w14:paraId="02B37535">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车贴裱3mm雪弗板</w:t>
            </w:r>
          </w:p>
        </w:tc>
        <w:tc>
          <w:tcPr>
            <w:tcW w:w="962" w:type="dxa"/>
            <w:vAlign w:val="center"/>
          </w:tcPr>
          <w:p w14:paraId="2D4BB3D1">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w:t>
            </w:r>
          </w:p>
        </w:tc>
      </w:tr>
      <w:tr w14:paraId="5665F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57742BF0">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w:t>
            </w:r>
          </w:p>
        </w:tc>
        <w:tc>
          <w:tcPr>
            <w:tcW w:w="1912" w:type="dxa"/>
            <w:vAlign w:val="center"/>
          </w:tcPr>
          <w:p w14:paraId="3F935937">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入河雨水排口标识牌</w:t>
            </w:r>
          </w:p>
        </w:tc>
        <w:tc>
          <w:tcPr>
            <w:tcW w:w="1693" w:type="dxa"/>
            <w:vAlign w:val="center"/>
          </w:tcPr>
          <w:p w14:paraId="559BEE23">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50*30</w:t>
            </w:r>
          </w:p>
        </w:tc>
        <w:tc>
          <w:tcPr>
            <w:tcW w:w="1670" w:type="dxa"/>
            <w:vAlign w:val="center"/>
          </w:tcPr>
          <w:p w14:paraId="0D116B01">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vAlign w:val="center"/>
          </w:tcPr>
          <w:p w14:paraId="53D4DBA4">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w:t>
            </w:r>
          </w:p>
        </w:tc>
      </w:tr>
      <w:tr w14:paraId="3959D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6D66C92D">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w:t>
            </w:r>
          </w:p>
        </w:tc>
        <w:tc>
          <w:tcPr>
            <w:tcW w:w="1912" w:type="dxa"/>
            <w:vAlign w:val="center"/>
          </w:tcPr>
          <w:p w14:paraId="3ED02765">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景点定位牌</w:t>
            </w:r>
          </w:p>
        </w:tc>
        <w:tc>
          <w:tcPr>
            <w:tcW w:w="1693" w:type="dxa"/>
            <w:vAlign w:val="center"/>
          </w:tcPr>
          <w:p w14:paraId="316F7B04">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63*50</w:t>
            </w:r>
          </w:p>
        </w:tc>
        <w:tc>
          <w:tcPr>
            <w:tcW w:w="1670" w:type="dxa"/>
            <w:vAlign w:val="center"/>
          </w:tcPr>
          <w:p w14:paraId="2A9490D2">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vAlign w:val="center"/>
          </w:tcPr>
          <w:p w14:paraId="21531086">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8</w:t>
            </w:r>
          </w:p>
        </w:tc>
      </w:tr>
      <w:tr w14:paraId="0E0C7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576F572E">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4</w:t>
            </w:r>
          </w:p>
        </w:tc>
        <w:tc>
          <w:tcPr>
            <w:tcW w:w="1912" w:type="dxa"/>
            <w:vAlign w:val="center"/>
          </w:tcPr>
          <w:p w14:paraId="4EDEDB9F">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景点定位牌</w:t>
            </w:r>
            <w:r>
              <w:rPr>
                <w:rFonts w:hint="default" w:ascii="宋体" w:hAnsi="宋体" w:eastAsia="宋体" w:cs="宋体"/>
                <w:b w:val="0"/>
                <w:bCs w:val="0"/>
                <w:sz w:val="24"/>
                <w:szCs w:val="24"/>
                <w:highlight w:val="none"/>
                <w:vertAlign w:val="baseline"/>
                <w:lang w:val="en-US" w:eastAsia="zh-CN"/>
              </w:rPr>
              <w:t>下方指引内容</w:t>
            </w:r>
          </w:p>
        </w:tc>
        <w:tc>
          <w:tcPr>
            <w:tcW w:w="1693" w:type="dxa"/>
            <w:vAlign w:val="center"/>
          </w:tcPr>
          <w:p w14:paraId="3B07A33E">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63*18</w:t>
            </w:r>
          </w:p>
        </w:tc>
        <w:tc>
          <w:tcPr>
            <w:tcW w:w="1670" w:type="dxa"/>
            <w:vAlign w:val="center"/>
          </w:tcPr>
          <w:p w14:paraId="43A2B6A9">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vAlign w:val="center"/>
          </w:tcPr>
          <w:p w14:paraId="6C83EE19">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32</w:t>
            </w:r>
          </w:p>
        </w:tc>
      </w:tr>
      <w:tr w14:paraId="2510E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69A53D14">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w:t>
            </w:r>
          </w:p>
        </w:tc>
        <w:tc>
          <w:tcPr>
            <w:tcW w:w="1912" w:type="dxa"/>
            <w:vAlign w:val="center"/>
          </w:tcPr>
          <w:p w14:paraId="33078232">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内容介绍牌</w:t>
            </w:r>
          </w:p>
        </w:tc>
        <w:tc>
          <w:tcPr>
            <w:tcW w:w="1693" w:type="dxa"/>
            <w:vAlign w:val="center"/>
          </w:tcPr>
          <w:p w14:paraId="426AEDEA">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60.5*138</w:t>
            </w:r>
          </w:p>
        </w:tc>
        <w:tc>
          <w:tcPr>
            <w:tcW w:w="1670" w:type="dxa"/>
            <w:vAlign w:val="center"/>
          </w:tcPr>
          <w:p w14:paraId="76415578">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vAlign w:val="center"/>
          </w:tcPr>
          <w:p w14:paraId="186748FE">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w:t>
            </w:r>
          </w:p>
        </w:tc>
      </w:tr>
      <w:tr w14:paraId="1CB2B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36" w:type="dxa"/>
            <w:gridSpan w:val="5"/>
            <w:shd w:val="clear" w:color="auto" w:fill="auto"/>
            <w:vAlign w:val="center"/>
          </w:tcPr>
          <w:p w14:paraId="2E40F584">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军山（包括军山、军山绿野、滨江）</w:t>
            </w:r>
          </w:p>
        </w:tc>
      </w:tr>
      <w:tr w14:paraId="55CF2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shd w:val="clear" w:color="auto" w:fill="auto"/>
            <w:vAlign w:val="center"/>
          </w:tcPr>
          <w:p w14:paraId="719B9A11">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序号</w:t>
            </w:r>
          </w:p>
        </w:tc>
        <w:tc>
          <w:tcPr>
            <w:tcW w:w="1912" w:type="dxa"/>
            <w:shd w:val="clear" w:color="auto" w:fill="auto"/>
            <w:vAlign w:val="center"/>
          </w:tcPr>
          <w:p w14:paraId="7C575BF8">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名称</w:t>
            </w:r>
          </w:p>
        </w:tc>
        <w:tc>
          <w:tcPr>
            <w:tcW w:w="1693" w:type="dxa"/>
            <w:shd w:val="clear" w:color="auto" w:fill="auto"/>
            <w:vAlign w:val="center"/>
          </w:tcPr>
          <w:p w14:paraId="68C1D744">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尺寸</w:t>
            </w:r>
          </w:p>
          <w:p w14:paraId="0A4D05EF">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（cm）</w:t>
            </w:r>
          </w:p>
        </w:tc>
        <w:tc>
          <w:tcPr>
            <w:tcW w:w="1670" w:type="dxa"/>
            <w:shd w:val="clear" w:color="auto" w:fill="auto"/>
            <w:vAlign w:val="center"/>
          </w:tcPr>
          <w:p w14:paraId="3878906A">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工艺</w:t>
            </w:r>
          </w:p>
        </w:tc>
        <w:tc>
          <w:tcPr>
            <w:tcW w:w="962" w:type="dxa"/>
            <w:shd w:val="clear" w:color="auto" w:fill="auto"/>
            <w:vAlign w:val="center"/>
          </w:tcPr>
          <w:p w14:paraId="6577EBA8">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数量</w:t>
            </w:r>
          </w:p>
          <w:p w14:paraId="527A9C13">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（个）</w:t>
            </w:r>
          </w:p>
        </w:tc>
      </w:tr>
      <w:tr w14:paraId="389C6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699" w:type="dxa"/>
            <w:shd w:val="clear" w:color="auto" w:fill="auto"/>
            <w:vAlign w:val="center"/>
          </w:tcPr>
          <w:p w14:paraId="61734EFA">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w:t>
            </w:r>
          </w:p>
        </w:tc>
        <w:tc>
          <w:tcPr>
            <w:tcW w:w="1912" w:type="dxa"/>
            <w:shd w:val="clear" w:color="auto" w:fill="auto"/>
            <w:vAlign w:val="center"/>
          </w:tcPr>
          <w:p w14:paraId="795F6FBC">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A级导览（含两侧宣传栏）</w:t>
            </w:r>
          </w:p>
        </w:tc>
        <w:tc>
          <w:tcPr>
            <w:tcW w:w="1693" w:type="dxa"/>
            <w:shd w:val="clear" w:color="auto" w:fill="auto"/>
            <w:vAlign w:val="center"/>
          </w:tcPr>
          <w:p w14:paraId="5BA8FF6E">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中间导览：300*160</w:t>
            </w:r>
          </w:p>
          <w:p w14:paraId="082BF596">
            <w:pPr>
              <w:pStyle w:val="2"/>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单侧宣传栏：86*176</w:t>
            </w:r>
          </w:p>
        </w:tc>
        <w:tc>
          <w:tcPr>
            <w:tcW w:w="1670" w:type="dxa"/>
            <w:shd w:val="clear" w:color="auto" w:fill="auto"/>
            <w:vAlign w:val="center"/>
          </w:tcPr>
          <w:p w14:paraId="6DD890FD">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中间导览：刀刮布；两侧宣传栏：灯片</w:t>
            </w:r>
          </w:p>
        </w:tc>
        <w:tc>
          <w:tcPr>
            <w:tcW w:w="962" w:type="dxa"/>
            <w:shd w:val="clear" w:color="auto" w:fill="auto"/>
            <w:vAlign w:val="center"/>
          </w:tcPr>
          <w:p w14:paraId="406D18C3">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w:t>
            </w:r>
          </w:p>
        </w:tc>
      </w:tr>
      <w:tr w14:paraId="4624F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699" w:type="dxa"/>
            <w:shd w:val="clear" w:color="auto" w:fill="auto"/>
            <w:vAlign w:val="center"/>
          </w:tcPr>
          <w:p w14:paraId="188C8F20">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w:t>
            </w:r>
          </w:p>
        </w:tc>
        <w:tc>
          <w:tcPr>
            <w:tcW w:w="1912" w:type="dxa"/>
            <w:shd w:val="clear" w:color="auto" w:fill="auto"/>
            <w:vAlign w:val="center"/>
          </w:tcPr>
          <w:p w14:paraId="73AE1FE3">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A级导览（无两侧宣传栏）</w:t>
            </w:r>
          </w:p>
        </w:tc>
        <w:tc>
          <w:tcPr>
            <w:tcW w:w="1693" w:type="dxa"/>
            <w:shd w:val="clear" w:color="auto" w:fill="auto"/>
            <w:vAlign w:val="center"/>
          </w:tcPr>
          <w:p w14:paraId="2270342F">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300*160</w:t>
            </w:r>
          </w:p>
        </w:tc>
        <w:tc>
          <w:tcPr>
            <w:tcW w:w="1670" w:type="dxa"/>
            <w:shd w:val="clear" w:color="auto" w:fill="auto"/>
            <w:vAlign w:val="center"/>
          </w:tcPr>
          <w:p w14:paraId="06A9612A">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刀刮布</w:t>
            </w:r>
          </w:p>
        </w:tc>
        <w:tc>
          <w:tcPr>
            <w:tcW w:w="962" w:type="dxa"/>
            <w:shd w:val="clear" w:color="auto" w:fill="auto"/>
            <w:vAlign w:val="center"/>
          </w:tcPr>
          <w:p w14:paraId="77A344A1">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w:t>
            </w:r>
          </w:p>
        </w:tc>
      </w:tr>
      <w:tr w14:paraId="21842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699" w:type="dxa"/>
            <w:shd w:val="clear" w:color="auto" w:fill="auto"/>
            <w:vAlign w:val="center"/>
          </w:tcPr>
          <w:p w14:paraId="5E5FA130">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w:t>
            </w:r>
          </w:p>
        </w:tc>
        <w:tc>
          <w:tcPr>
            <w:tcW w:w="1912" w:type="dxa"/>
            <w:shd w:val="clear" w:color="auto" w:fill="auto"/>
            <w:vAlign w:val="center"/>
          </w:tcPr>
          <w:p w14:paraId="77C6BB3D">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滨江导览宣传栏</w:t>
            </w:r>
          </w:p>
        </w:tc>
        <w:tc>
          <w:tcPr>
            <w:tcW w:w="1693" w:type="dxa"/>
            <w:shd w:val="clear" w:color="auto" w:fill="auto"/>
            <w:vAlign w:val="center"/>
          </w:tcPr>
          <w:p w14:paraId="2CE32313">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104*224</w:t>
            </w:r>
          </w:p>
        </w:tc>
        <w:tc>
          <w:tcPr>
            <w:tcW w:w="1670" w:type="dxa"/>
            <w:shd w:val="clear" w:color="auto" w:fill="auto"/>
            <w:vAlign w:val="center"/>
          </w:tcPr>
          <w:p w14:paraId="23D41DD8">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shd w:val="clear" w:color="auto" w:fill="auto"/>
            <w:vAlign w:val="center"/>
          </w:tcPr>
          <w:p w14:paraId="1F72FAB4">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w:t>
            </w:r>
          </w:p>
        </w:tc>
      </w:tr>
      <w:tr w14:paraId="4AE7C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699" w:type="dxa"/>
            <w:shd w:val="clear" w:color="auto" w:fill="auto"/>
            <w:vAlign w:val="center"/>
          </w:tcPr>
          <w:p w14:paraId="78097732">
            <w:pPr>
              <w:jc w:val="center"/>
              <w:rPr>
                <w:rFonts w:hint="eastAsia" w:ascii="宋体" w:hAnsi="宋体" w:eastAsia="宋体" w:cs="宋体"/>
                <w:b w:val="0"/>
                <w:bCs w:val="0"/>
                <w:kern w:val="2"/>
                <w:sz w:val="24"/>
                <w:szCs w:val="24"/>
                <w:highlight w:val="none"/>
                <w:vertAlign w:val="baseline"/>
                <w:lang w:val="en-US" w:eastAsia="zh-CN" w:bidi="ar-SA"/>
              </w:rPr>
            </w:pPr>
            <w:r>
              <w:rPr>
                <w:rFonts w:hint="eastAsia" w:ascii="宋体" w:hAnsi="宋体" w:eastAsia="宋体" w:cs="宋体"/>
                <w:b w:val="0"/>
                <w:bCs w:val="0"/>
                <w:sz w:val="24"/>
                <w:szCs w:val="24"/>
                <w:highlight w:val="none"/>
                <w:vertAlign w:val="baseline"/>
                <w:lang w:val="en-US" w:eastAsia="zh-CN"/>
              </w:rPr>
              <w:t>4</w:t>
            </w:r>
          </w:p>
        </w:tc>
        <w:tc>
          <w:tcPr>
            <w:tcW w:w="1912" w:type="dxa"/>
            <w:shd w:val="clear" w:color="auto" w:fill="auto"/>
            <w:vAlign w:val="center"/>
          </w:tcPr>
          <w:p w14:paraId="457E529C">
            <w:pPr>
              <w:jc w:val="center"/>
              <w:rPr>
                <w:rFonts w:hint="eastAsia" w:ascii="宋体" w:hAnsi="宋体" w:eastAsia="宋体" w:cs="宋体"/>
                <w:b w:val="0"/>
                <w:bCs w:val="0"/>
                <w:kern w:val="2"/>
                <w:sz w:val="24"/>
                <w:szCs w:val="24"/>
                <w:highlight w:val="none"/>
                <w:vertAlign w:val="baseline"/>
                <w:lang w:val="en-US" w:eastAsia="zh-CN" w:bidi="ar-SA"/>
              </w:rPr>
            </w:pPr>
            <w:r>
              <w:rPr>
                <w:rFonts w:hint="eastAsia" w:ascii="宋体" w:hAnsi="宋体" w:eastAsia="宋体" w:cs="宋体"/>
                <w:b w:val="0"/>
                <w:bCs w:val="0"/>
                <w:sz w:val="24"/>
                <w:szCs w:val="24"/>
                <w:highlight w:val="none"/>
                <w:vertAlign w:val="baseline"/>
                <w:lang w:val="en-US" w:eastAsia="zh-CN"/>
              </w:rPr>
              <w:t>B级导览</w:t>
            </w:r>
          </w:p>
        </w:tc>
        <w:tc>
          <w:tcPr>
            <w:tcW w:w="1693" w:type="dxa"/>
            <w:shd w:val="clear" w:color="auto" w:fill="auto"/>
            <w:vAlign w:val="center"/>
          </w:tcPr>
          <w:p w14:paraId="2669B43D">
            <w:pPr>
              <w:jc w:val="center"/>
              <w:rPr>
                <w:rFonts w:hint="eastAsia" w:ascii="宋体" w:hAnsi="宋体" w:eastAsia="宋体" w:cs="宋体"/>
                <w:b w:val="0"/>
                <w:bCs w:val="0"/>
                <w:kern w:val="2"/>
                <w:sz w:val="24"/>
                <w:szCs w:val="24"/>
                <w:highlight w:val="none"/>
                <w:vertAlign w:val="baseline"/>
                <w:lang w:val="en-US" w:eastAsia="zh-CN" w:bidi="ar-SA"/>
              </w:rPr>
            </w:pPr>
            <w:r>
              <w:rPr>
                <w:rFonts w:hint="eastAsia" w:ascii="宋体" w:hAnsi="宋体" w:eastAsia="宋体" w:cs="宋体"/>
                <w:b w:val="0"/>
                <w:bCs w:val="0"/>
                <w:sz w:val="24"/>
                <w:szCs w:val="24"/>
                <w:highlight w:val="none"/>
                <w:vertAlign w:val="baseline"/>
                <w:lang w:val="en-US" w:eastAsia="zh-CN"/>
              </w:rPr>
              <w:t>172*122</w:t>
            </w:r>
          </w:p>
        </w:tc>
        <w:tc>
          <w:tcPr>
            <w:tcW w:w="1670" w:type="dxa"/>
            <w:shd w:val="clear" w:color="auto" w:fill="auto"/>
            <w:vAlign w:val="center"/>
          </w:tcPr>
          <w:p w14:paraId="07842631">
            <w:pPr>
              <w:jc w:val="center"/>
              <w:rPr>
                <w:rFonts w:hint="eastAsia" w:ascii="宋体" w:hAnsi="宋体" w:eastAsia="宋体" w:cs="宋体"/>
                <w:b w:val="0"/>
                <w:bCs w:val="0"/>
                <w:kern w:val="2"/>
                <w:sz w:val="24"/>
                <w:szCs w:val="24"/>
                <w:highlight w:val="none"/>
                <w:vertAlign w:val="baseline"/>
                <w:lang w:val="en-US" w:eastAsia="zh-CN" w:bidi="ar-SA"/>
              </w:rPr>
            </w:pPr>
            <w:r>
              <w:rPr>
                <w:rFonts w:hint="eastAsia" w:ascii="宋体" w:hAnsi="宋体" w:eastAsia="宋体" w:cs="宋体"/>
                <w:b w:val="0"/>
                <w:bCs w:val="0"/>
                <w:sz w:val="24"/>
                <w:szCs w:val="24"/>
                <w:highlight w:val="none"/>
                <w:vertAlign w:val="baseline"/>
                <w:lang w:val="en-US" w:eastAsia="zh-CN"/>
              </w:rPr>
              <w:t>车贴裱KT板</w:t>
            </w:r>
          </w:p>
        </w:tc>
        <w:tc>
          <w:tcPr>
            <w:tcW w:w="962" w:type="dxa"/>
            <w:shd w:val="clear" w:color="auto" w:fill="auto"/>
            <w:vAlign w:val="center"/>
          </w:tcPr>
          <w:p w14:paraId="2D89FBBA">
            <w:pPr>
              <w:jc w:val="center"/>
              <w:rPr>
                <w:rFonts w:hint="eastAsia" w:ascii="宋体" w:hAnsi="宋体" w:eastAsia="宋体" w:cs="宋体"/>
                <w:b w:val="0"/>
                <w:bCs w:val="0"/>
                <w:kern w:val="2"/>
                <w:sz w:val="24"/>
                <w:szCs w:val="24"/>
                <w:highlight w:val="none"/>
                <w:vertAlign w:val="baseline"/>
                <w:lang w:val="en-US" w:eastAsia="zh-CN" w:bidi="ar-SA"/>
              </w:rPr>
            </w:pPr>
            <w:r>
              <w:rPr>
                <w:rFonts w:hint="eastAsia" w:ascii="宋体" w:hAnsi="宋体" w:eastAsia="宋体" w:cs="宋体"/>
                <w:b w:val="0"/>
                <w:bCs w:val="0"/>
                <w:sz w:val="24"/>
                <w:szCs w:val="24"/>
                <w:highlight w:val="none"/>
                <w:vertAlign w:val="baseline"/>
                <w:lang w:val="en-US" w:eastAsia="zh-CN"/>
              </w:rPr>
              <w:t>6</w:t>
            </w:r>
          </w:p>
        </w:tc>
      </w:tr>
      <w:tr w14:paraId="2BA65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699" w:type="dxa"/>
            <w:vAlign w:val="center"/>
          </w:tcPr>
          <w:p w14:paraId="0C487AA6">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w:t>
            </w:r>
          </w:p>
        </w:tc>
        <w:tc>
          <w:tcPr>
            <w:tcW w:w="1912" w:type="dxa"/>
            <w:vAlign w:val="center"/>
          </w:tcPr>
          <w:p w14:paraId="325FBAA7">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C级导览(含LOGO）</w:t>
            </w:r>
          </w:p>
        </w:tc>
        <w:tc>
          <w:tcPr>
            <w:tcW w:w="1693" w:type="dxa"/>
            <w:vAlign w:val="center"/>
          </w:tcPr>
          <w:p w14:paraId="5AF3FA51">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54*40</w:t>
            </w:r>
          </w:p>
        </w:tc>
        <w:tc>
          <w:tcPr>
            <w:tcW w:w="1670" w:type="dxa"/>
            <w:vAlign w:val="center"/>
          </w:tcPr>
          <w:p w14:paraId="29B8FDB5">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vAlign w:val="center"/>
          </w:tcPr>
          <w:p w14:paraId="77FC5FFF">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11</w:t>
            </w:r>
          </w:p>
        </w:tc>
      </w:tr>
      <w:tr w14:paraId="591F0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0680C68A">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6</w:t>
            </w:r>
          </w:p>
        </w:tc>
        <w:tc>
          <w:tcPr>
            <w:tcW w:w="1912" w:type="dxa"/>
            <w:vAlign w:val="center"/>
          </w:tcPr>
          <w:p w14:paraId="6B89BB2C">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C级导览下指向</w:t>
            </w:r>
          </w:p>
        </w:tc>
        <w:tc>
          <w:tcPr>
            <w:tcW w:w="1693" w:type="dxa"/>
            <w:vAlign w:val="center"/>
          </w:tcPr>
          <w:p w14:paraId="667C675E">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54*12</w:t>
            </w:r>
          </w:p>
        </w:tc>
        <w:tc>
          <w:tcPr>
            <w:tcW w:w="1670" w:type="dxa"/>
            <w:vAlign w:val="center"/>
          </w:tcPr>
          <w:p w14:paraId="601B6A7C">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vAlign w:val="center"/>
          </w:tcPr>
          <w:p w14:paraId="4597103E">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55</w:t>
            </w:r>
          </w:p>
        </w:tc>
      </w:tr>
      <w:tr w14:paraId="45CE3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28E83BE9">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7</w:t>
            </w:r>
          </w:p>
        </w:tc>
        <w:tc>
          <w:tcPr>
            <w:tcW w:w="1912" w:type="dxa"/>
            <w:vAlign w:val="center"/>
          </w:tcPr>
          <w:p w14:paraId="76965D1F">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景点介绍</w:t>
            </w:r>
          </w:p>
        </w:tc>
        <w:tc>
          <w:tcPr>
            <w:tcW w:w="1693" w:type="dxa"/>
            <w:vAlign w:val="center"/>
          </w:tcPr>
          <w:p w14:paraId="5EAE7271">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50*118</w:t>
            </w:r>
          </w:p>
        </w:tc>
        <w:tc>
          <w:tcPr>
            <w:tcW w:w="1670" w:type="dxa"/>
            <w:vAlign w:val="center"/>
          </w:tcPr>
          <w:p w14:paraId="4E846F20">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vAlign w:val="center"/>
          </w:tcPr>
          <w:p w14:paraId="647FCF6A">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10</w:t>
            </w:r>
          </w:p>
        </w:tc>
      </w:tr>
      <w:tr w14:paraId="38181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326B0FD4">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8</w:t>
            </w:r>
          </w:p>
        </w:tc>
        <w:tc>
          <w:tcPr>
            <w:tcW w:w="1912" w:type="dxa"/>
            <w:vAlign w:val="center"/>
          </w:tcPr>
          <w:p w14:paraId="631EDD3A">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滨江C级导览</w:t>
            </w:r>
          </w:p>
        </w:tc>
        <w:tc>
          <w:tcPr>
            <w:tcW w:w="1693" w:type="dxa"/>
            <w:vAlign w:val="center"/>
          </w:tcPr>
          <w:p w14:paraId="2FD6D41B">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63*50</w:t>
            </w:r>
          </w:p>
        </w:tc>
        <w:tc>
          <w:tcPr>
            <w:tcW w:w="1670" w:type="dxa"/>
            <w:vAlign w:val="center"/>
          </w:tcPr>
          <w:p w14:paraId="0A2D389F">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vAlign w:val="center"/>
          </w:tcPr>
          <w:p w14:paraId="19E5CBCB">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12</w:t>
            </w:r>
          </w:p>
        </w:tc>
      </w:tr>
      <w:tr w14:paraId="45B03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5C56ACF2">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9</w:t>
            </w:r>
          </w:p>
        </w:tc>
        <w:tc>
          <w:tcPr>
            <w:tcW w:w="1912" w:type="dxa"/>
            <w:vAlign w:val="center"/>
          </w:tcPr>
          <w:p w14:paraId="086C7BC0">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滨江C级导览图下方指引内容</w:t>
            </w:r>
          </w:p>
        </w:tc>
        <w:tc>
          <w:tcPr>
            <w:tcW w:w="1693" w:type="dxa"/>
            <w:vAlign w:val="center"/>
          </w:tcPr>
          <w:p w14:paraId="6BB1FA34">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63*18</w:t>
            </w:r>
          </w:p>
        </w:tc>
        <w:tc>
          <w:tcPr>
            <w:tcW w:w="1670" w:type="dxa"/>
            <w:vAlign w:val="center"/>
          </w:tcPr>
          <w:p w14:paraId="1CD6E89C">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vAlign w:val="center"/>
          </w:tcPr>
          <w:p w14:paraId="4E72F657">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51</w:t>
            </w:r>
          </w:p>
        </w:tc>
      </w:tr>
      <w:tr w14:paraId="56B6E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36" w:type="dxa"/>
            <w:gridSpan w:val="5"/>
            <w:vAlign w:val="center"/>
          </w:tcPr>
          <w:p w14:paraId="6567B3D9">
            <w:pPr>
              <w:jc w:val="center"/>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啬园</w:t>
            </w:r>
          </w:p>
        </w:tc>
      </w:tr>
      <w:tr w14:paraId="52D1B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6127288D">
            <w:pPr>
              <w:jc w:val="center"/>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序号</w:t>
            </w:r>
          </w:p>
        </w:tc>
        <w:tc>
          <w:tcPr>
            <w:tcW w:w="1912" w:type="dxa"/>
            <w:vAlign w:val="center"/>
          </w:tcPr>
          <w:p w14:paraId="45616449">
            <w:pPr>
              <w:jc w:val="center"/>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名称</w:t>
            </w:r>
          </w:p>
        </w:tc>
        <w:tc>
          <w:tcPr>
            <w:tcW w:w="1693" w:type="dxa"/>
            <w:vAlign w:val="center"/>
          </w:tcPr>
          <w:p w14:paraId="775861CC">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尺寸</w:t>
            </w:r>
          </w:p>
          <w:p w14:paraId="3EFE0CF2">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（cm）</w:t>
            </w:r>
          </w:p>
        </w:tc>
        <w:tc>
          <w:tcPr>
            <w:tcW w:w="1670" w:type="dxa"/>
            <w:vAlign w:val="center"/>
          </w:tcPr>
          <w:p w14:paraId="7BB520EB">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工艺</w:t>
            </w:r>
          </w:p>
        </w:tc>
        <w:tc>
          <w:tcPr>
            <w:tcW w:w="962" w:type="dxa"/>
            <w:vAlign w:val="center"/>
          </w:tcPr>
          <w:p w14:paraId="475A518B">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数量</w:t>
            </w:r>
          </w:p>
          <w:p w14:paraId="277D3E5A">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（个）</w:t>
            </w:r>
          </w:p>
        </w:tc>
      </w:tr>
      <w:tr w14:paraId="7E94E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6014A1EB">
            <w:pPr>
              <w:jc w:val="center"/>
              <w:rPr>
                <w:rFonts w:hint="eastAsia" w:ascii="黑体" w:hAnsi="黑体" w:eastAsia="黑体" w:cs="黑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w:t>
            </w:r>
          </w:p>
        </w:tc>
        <w:tc>
          <w:tcPr>
            <w:tcW w:w="1912" w:type="dxa"/>
            <w:vAlign w:val="center"/>
          </w:tcPr>
          <w:p w14:paraId="0F8C8D21">
            <w:pPr>
              <w:jc w:val="center"/>
              <w:rPr>
                <w:rFonts w:hint="eastAsia" w:ascii="黑体" w:hAnsi="黑体" w:eastAsia="黑体" w:cs="黑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A级导览</w:t>
            </w:r>
          </w:p>
        </w:tc>
        <w:tc>
          <w:tcPr>
            <w:tcW w:w="1693" w:type="dxa"/>
            <w:vAlign w:val="center"/>
          </w:tcPr>
          <w:p w14:paraId="5BC65D68">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300*160</w:t>
            </w:r>
          </w:p>
        </w:tc>
        <w:tc>
          <w:tcPr>
            <w:tcW w:w="1670" w:type="dxa"/>
            <w:vAlign w:val="center"/>
          </w:tcPr>
          <w:p w14:paraId="7A503055">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vAlign w:val="center"/>
          </w:tcPr>
          <w:p w14:paraId="646B08E8">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4</w:t>
            </w:r>
          </w:p>
        </w:tc>
      </w:tr>
      <w:tr w14:paraId="5C48A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5207F532">
            <w:pPr>
              <w:jc w:val="center"/>
              <w:rPr>
                <w:rFonts w:hint="eastAsia" w:ascii="黑体" w:hAnsi="黑体" w:eastAsia="黑体" w:cs="黑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w:t>
            </w:r>
          </w:p>
        </w:tc>
        <w:tc>
          <w:tcPr>
            <w:tcW w:w="1912" w:type="dxa"/>
            <w:vAlign w:val="center"/>
          </w:tcPr>
          <w:p w14:paraId="48475D76">
            <w:pPr>
              <w:jc w:val="center"/>
              <w:rPr>
                <w:rFonts w:hint="default" w:ascii="黑体" w:hAnsi="黑体" w:eastAsia="黑体" w:cs="黑体"/>
                <w:b w:val="0"/>
                <w:bCs w:val="0"/>
                <w:sz w:val="24"/>
                <w:szCs w:val="24"/>
                <w:highlight w:val="none"/>
                <w:vertAlign w:val="baseline"/>
                <w:lang w:val="en-US" w:eastAsia="zh-CN"/>
              </w:rPr>
            </w:pPr>
            <w:r>
              <w:rPr>
                <w:rFonts w:hint="eastAsia" w:ascii="宋体" w:hAnsi="宋体" w:eastAsia="宋体" w:cs="宋体"/>
                <w:b w:val="0"/>
                <w:bCs w:val="0"/>
                <w:strike w:val="0"/>
                <w:dstrike w:val="0"/>
                <w:sz w:val="24"/>
                <w:szCs w:val="24"/>
                <w:highlight w:val="none"/>
                <w:vertAlign w:val="baseline"/>
                <w:lang w:val="en-US" w:eastAsia="zh-CN"/>
              </w:rPr>
              <w:t>C级导览（风向标方向指引牌）</w:t>
            </w:r>
          </w:p>
        </w:tc>
        <w:tc>
          <w:tcPr>
            <w:tcW w:w="1693" w:type="dxa"/>
            <w:vAlign w:val="center"/>
          </w:tcPr>
          <w:p w14:paraId="4DA044DB">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60*16</w:t>
            </w:r>
          </w:p>
        </w:tc>
        <w:tc>
          <w:tcPr>
            <w:tcW w:w="1670" w:type="dxa"/>
            <w:vAlign w:val="center"/>
          </w:tcPr>
          <w:p w14:paraId="5FC3FE6E">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镀锌板折边焊接，整体喷漆，uv文字</w:t>
            </w:r>
          </w:p>
        </w:tc>
        <w:tc>
          <w:tcPr>
            <w:tcW w:w="962" w:type="dxa"/>
            <w:vAlign w:val="center"/>
          </w:tcPr>
          <w:p w14:paraId="7081972D">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10</w:t>
            </w:r>
          </w:p>
        </w:tc>
      </w:tr>
    </w:tbl>
    <w:p w14:paraId="0AC7502A">
      <w:pPr>
        <w:keepNext w:val="0"/>
        <w:keepLines w:val="0"/>
        <w:pageBreakBefore w:val="0"/>
        <w:widowControl w:val="0"/>
        <w:kinsoku/>
        <w:wordWrap/>
        <w:overflowPunct/>
        <w:topLinePunct w:val="0"/>
        <w:autoSpaceDE/>
        <w:autoSpaceDN/>
        <w:bidi w:val="0"/>
        <w:adjustRightInd/>
        <w:snapToGrid w:val="0"/>
        <w:spacing w:line="300" w:lineRule="exact"/>
        <w:ind w:left="0" w:leftChars="0" w:right="0" w:rightChars="0" w:firstLine="480" w:firstLineChars="200"/>
        <w:contextualSpacing/>
        <w:jc w:val="both"/>
        <w:textAlignment w:val="auto"/>
        <w:rPr>
          <w:rFonts w:hint="eastAsia" w:ascii="宋体" w:hAnsi="宋体" w:eastAsia="宋体" w:cs="宋体"/>
          <w:i w:val="0"/>
          <w:iCs w:val="0"/>
          <w:caps w:val="0"/>
          <w:color w:val="0F1115"/>
          <w:spacing w:val="0"/>
          <w:sz w:val="24"/>
          <w:szCs w:val="24"/>
          <w:highlight w:val="none"/>
          <w:shd w:val="clear" w:fill="FFFFFF"/>
          <w:lang w:val="en-US" w:eastAsia="zh-CN"/>
        </w:rPr>
      </w:pPr>
      <w:r>
        <w:rPr>
          <w:rFonts w:hint="eastAsia" w:ascii="宋体" w:hAnsi="宋体" w:eastAsia="宋体" w:cs="宋体"/>
          <w:i w:val="0"/>
          <w:iCs w:val="0"/>
          <w:caps w:val="0"/>
          <w:color w:val="0F1115"/>
          <w:spacing w:val="0"/>
          <w:sz w:val="24"/>
          <w:szCs w:val="24"/>
          <w:highlight w:val="none"/>
          <w:shd w:val="clear" w:fill="FFFFFF"/>
          <w:lang w:val="en-US" w:eastAsia="zh-CN"/>
        </w:rPr>
        <w:t>2.2主要内容：</w:t>
      </w:r>
    </w:p>
    <w:p w14:paraId="55BDA08E">
      <w:pPr>
        <w:pStyle w:val="2"/>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default" w:ascii="宋体" w:hAnsi="宋体" w:eastAsia="宋体" w:cs="宋体"/>
          <w:i w:val="0"/>
          <w:iCs w:val="0"/>
          <w:caps w:val="0"/>
          <w:color w:val="0F1115"/>
          <w:spacing w:val="0"/>
          <w:sz w:val="24"/>
          <w:szCs w:val="24"/>
          <w:highlight w:val="none"/>
          <w:shd w:val="clear" w:fill="FFFFFF"/>
          <w:lang w:val="en-US" w:eastAsia="zh-CN"/>
        </w:rPr>
      </w:pPr>
      <w:r>
        <w:rPr>
          <w:rFonts w:hint="eastAsia" w:ascii="宋体" w:hAnsi="宋体" w:eastAsia="宋体" w:cs="宋体"/>
          <w:i w:val="0"/>
          <w:iCs w:val="0"/>
          <w:caps w:val="0"/>
          <w:color w:val="0F1115"/>
          <w:spacing w:val="0"/>
          <w:sz w:val="24"/>
          <w:szCs w:val="24"/>
          <w:highlight w:val="none"/>
          <w:shd w:val="clear" w:fill="FFFFFF"/>
          <w:lang w:val="en-US" w:eastAsia="zh-CN"/>
        </w:rPr>
        <w:t>（1）现场确认。</w:t>
      </w:r>
      <w:r>
        <w:rPr>
          <w:rFonts w:ascii="Segoe UI" w:hAnsi="Segoe UI" w:eastAsia="Segoe UI" w:cs="Segoe UI"/>
          <w:i w:val="0"/>
          <w:iCs w:val="0"/>
          <w:caps w:val="0"/>
          <w:color w:val="0F1115"/>
          <w:spacing w:val="0"/>
          <w:sz w:val="24"/>
          <w:szCs w:val="24"/>
          <w:highlight w:val="none"/>
          <w:shd w:val="clear" w:fill="FFFFFF"/>
        </w:rPr>
        <w:t>中标后，中标人须与各景区联络人对接，赴现场进行实地勘测与尺寸复核。</w:t>
      </w:r>
      <w:r>
        <w:rPr>
          <w:rFonts w:hint="default" w:ascii="Segoe UI" w:hAnsi="Segoe UI" w:eastAsia="Segoe UI" w:cs="Segoe UI"/>
          <w:b/>
          <w:bCs/>
          <w:i w:val="0"/>
          <w:iCs w:val="0"/>
          <w:caps w:val="0"/>
          <w:color w:val="0F1115"/>
          <w:spacing w:val="0"/>
          <w:sz w:val="24"/>
          <w:szCs w:val="24"/>
          <w:highlight w:val="none"/>
          <w:shd w:val="clear" w:fill="FFFFFF"/>
        </w:rPr>
        <w:t>特别提示：</w:t>
      </w:r>
      <w:r>
        <w:rPr>
          <w:rFonts w:hint="default" w:ascii="Segoe UI" w:hAnsi="Segoe UI" w:eastAsia="Segoe UI" w:cs="Segoe UI"/>
          <w:i w:val="0"/>
          <w:iCs w:val="0"/>
          <w:caps w:val="0"/>
          <w:color w:val="0F1115"/>
          <w:spacing w:val="0"/>
          <w:sz w:val="24"/>
          <w:szCs w:val="24"/>
          <w:highlight w:val="none"/>
          <w:shd w:val="clear" w:fill="FFFFFF"/>
        </w:rPr>
        <w:t>招标文件中尺寸系景区提供，仅作为投标参考依据，不作为施工依据；最终实施尺寸以中标人现场实测数据为准。</w:t>
      </w:r>
    </w:p>
    <w:p w14:paraId="0FB45018">
      <w:pPr>
        <w:pStyle w:val="2"/>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default" w:ascii="宋体" w:hAnsi="宋体" w:eastAsia="宋体" w:cs="宋体"/>
          <w:i w:val="0"/>
          <w:iCs w:val="0"/>
          <w:caps w:val="0"/>
          <w:color w:val="0F1115"/>
          <w:spacing w:val="0"/>
          <w:sz w:val="24"/>
          <w:szCs w:val="24"/>
          <w:highlight w:val="none"/>
          <w:shd w:val="clear" w:fill="FFFFFF"/>
          <w:lang w:val="en-US" w:eastAsia="zh-CN"/>
        </w:rPr>
      </w:pPr>
      <w:r>
        <w:rPr>
          <w:rFonts w:hint="eastAsia" w:ascii="宋体" w:hAnsi="宋体" w:eastAsia="宋体" w:cs="宋体"/>
          <w:i w:val="0"/>
          <w:iCs w:val="0"/>
          <w:caps w:val="0"/>
          <w:color w:val="0F1115"/>
          <w:spacing w:val="0"/>
          <w:sz w:val="24"/>
          <w:szCs w:val="24"/>
          <w:highlight w:val="none"/>
          <w:shd w:val="clear" w:fill="FFFFFF"/>
          <w:lang w:val="en-US" w:eastAsia="zh-CN"/>
        </w:rPr>
        <w:t>（2）内容更新。中标后，中标人同各景区联络人具体对接，根据景区修改要求，更新导览图、景点介绍牌、方向牌等导览系统内容，经景区确认后，进行下一步制作。其中，导览图更新由景区提供</w:t>
      </w:r>
      <w:r>
        <w:rPr>
          <w:rFonts w:hint="default" w:ascii="宋体" w:hAnsi="宋体" w:eastAsia="宋体" w:cs="宋体"/>
          <w:i w:val="0"/>
          <w:iCs w:val="0"/>
          <w:caps w:val="0"/>
          <w:color w:val="0F1115"/>
          <w:spacing w:val="0"/>
          <w:sz w:val="24"/>
          <w:szCs w:val="24"/>
          <w:highlight w:val="none"/>
          <w:shd w:val="clear" w:fill="FFFFFF"/>
        </w:rPr>
        <w:t>底图文件（AI格式）</w:t>
      </w:r>
      <w:r>
        <w:rPr>
          <w:rFonts w:hint="eastAsia" w:ascii="宋体" w:hAnsi="宋体" w:eastAsia="宋体" w:cs="宋体"/>
          <w:i w:val="0"/>
          <w:iCs w:val="0"/>
          <w:caps w:val="0"/>
          <w:color w:val="0F1115"/>
          <w:spacing w:val="0"/>
          <w:sz w:val="24"/>
          <w:szCs w:val="24"/>
          <w:highlight w:val="none"/>
          <w:shd w:val="clear" w:fill="FFFFFF"/>
          <w:lang w:val="en-US" w:eastAsia="zh-CN"/>
        </w:rPr>
        <w:t>和调整需求，</w:t>
      </w:r>
      <w:r>
        <w:rPr>
          <w:rFonts w:hint="default" w:ascii="宋体" w:hAnsi="宋体" w:eastAsia="宋体" w:cs="宋体"/>
          <w:i w:val="0"/>
          <w:iCs w:val="0"/>
          <w:caps w:val="0"/>
          <w:color w:val="0F1115"/>
          <w:spacing w:val="0"/>
          <w:sz w:val="24"/>
          <w:szCs w:val="24"/>
          <w:highlight w:val="none"/>
          <w:shd w:val="clear" w:fill="FFFFFF"/>
        </w:rPr>
        <w:t>供应商在</w:t>
      </w:r>
      <w:r>
        <w:rPr>
          <w:rFonts w:hint="eastAsia" w:ascii="宋体" w:hAnsi="宋体" w:eastAsia="宋体" w:cs="宋体"/>
          <w:i w:val="0"/>
          <w:iCs w:val="0"/>
          <w:caps w:val="0"/>
          <w:color w:val="0F1115"/>
          <w:spacing w:val="0"/>
          <w:sz w:val="24"/>
          <w:szCs w:val="24"/>
          <w:highlight w:val="none"/>
          <w:shd w:val="clear" w:fill="FFFFFF"/>
          <w:lang w:val="en-US" w:eastAsia="zh-CN"/>
        </w:rPr>
        <w:t>底图</w:t>
      </w:r>
      <w:r>
        <w:rPr>
          <w:rFonts w:hint="default" w:ascii="宋体" w:hAnsi="宋体" w:eastAsia="宋体" w:cs="宋体"/>
          <w:i w:val="0"/>
          <w:iCs w:val="0"/>
          <w:caps w:val="0"/>
          <w:color w:val="0F1115"/>
          <w:spacing w:val="0"/>
          <w:sz w:val="24"/>
          <w:szCs w:val="24"/>
          <w:highlight w:val="none"/>
          <w:shd w:val="clear" w:fill="FFFFFF"/>
        </w:rPr>
        <w:t>基础上进行</w:t>
      </w:r>
      <w:r>
        <w:rPr>
          <w:rFonts w:hint="eastAsia" w:ascii="宋体" w:hAnsi="宋体" w:eastAsia="宋体" w:cs="宋体"/>
          <w:i w:val="0"/>
          <w:iCs w:val="0"/>
          <w:caps w:val="0"/>
          <w:color w:val="0F1115"/>
          <w:spacing w:val="0"/>
          <w:sz w:val="24"/>
          <w:szCs w:val="24"/>
          <w:highlight w:val="none"/>
          <w:shd w:val="clear" w:fill="FFFFFF"/>
          <w:lang w:val="en-US" w:eastAsia="zh-CN"/>
        </w:rPr>
        <w:t>相关</w:t>
      </w:r>
      <w:r>
        <w:rPr>
          <w:rFonts w:hint="default" w:ascii="宋体" w:hAnsi="宋体" w:eastAsia="宋体" w:cs="宋体"/>
          <w:i w:val="0"/>
          <w:iCs w:val="0"/>
          <w:caps w:val="0"/>
          <w:color w:val="0F1115"/>
          <w:spacing w:val="0"/>
          <w:sz w:val="24"/>
          <w:szCs w:val="24"/>
          <w:highlight w:val="none"/>
          <w:shd w:val="clear" w:fill="FFFFFF"/>
        </w:rPr>
        <w:t>文字和图标</w:t>
      </w:r>
      <w:r>
        <w:rPr>
          <w:rFonts w:hint="eastAsia" w:ascii="宋体" w:hAnsi="宋体" w:eastAsia="宋体" w:cs="宋体"/>
          <w:i w:val="0"/>
          <w:iCs w:val="0"/>
          <w:caps w:val="0"/>
          <w:color w:val="0F1115"/>
          <w:spacing w:val="0"/>
          <w:sz w:val="24"/>
          <w:szCs w:val="24"/>
          <w:highlight w:val="none"/>
          <w:shd w:val="clear" w:fill="FFFFFF"/>
          <w:lang w:val="en-US" w:eastAsia="zh-CN"/>
        </w:rPr>
        <w:t>调整等。现有导览系统参考图见2.9 狼山旅游度假区导览系统现状参考图。</w:t>
      </w:r>
    </w:p>
    <w:p w14:paraId="2E307CA0">
      <w:pPr>
        <w:pStyle w:val="2"/>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default" w:ascii="宋体" w:hAnsi="宋体" w:eastAsia="宋体" w:cs="宋体"/>
          <w:i w:val="0"/>
          <w:iCs w:val="0"/>
          <w:caps w:val="0"/>
          <w:color w:val="0F1115"/>
          <w:spacing w:val="0"/>
          <w:sz w:val="24"/>
          <w:szCs w:val="24"/>
          <w:highlight w:val="none"/>
          <w:shd w:val="clear" w:fill="FFFFFF"/>
          <w:lang w:val="en-US" w:eastAsia="zh-CN"/>
        </w:rPr>
      </w:pPr>
      <w:r>
        <w:rPr>
          <w:rFonts w:hint="eastAsia" w:ascii="宋体" w:hAnsi="宋体" w:eastAsia="宋体" w:cs="宋体"/>
          <w:i w:val="0"/>
          <w:iCs w:val="0"/>
          <w:caps w:val="0"/>
          <w:color w:val="0F1115"/>
          <w:spacing w:val="0"/>
          <w:sz w:val="24"/>
          <w:szCs w:val="24"/>
          <w:highlight w:val="none"/>
          <w:shd w:val="clear" w:fill="FFFFFF"/>
          <w:lang w:val="en-US" w:eastAsia="zh-CN"/>
        </w:rPr>
        <w:t>（3）制作。制作版面、规格、数量经确认后，投入制作。</w:t>
      </w:r>
    </w:p>
    <w:p w14:paraId="0742F0A4">
      <w:pPr>
        <w:pStyle w:val="2"/>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default" w:ascii="宋体" w:hAnsi="宋体" w:eastAsia="宋体" w:cs="宋体"/>
          <w:i w:val="0"/>
          <w:iCs w:val="0"/>
          <w:caps w:val="0"/>
          <w:color w:val="0F1115"/>
          <w:spacing w:val="0"/>
          <w:sz w:val="24"/>
          <w:szCs w:val="24"/>
          <w:highlight w:val="none"/>
          <w:shd w:val="clear" w:fill="FFFFFF"/>
          <w:lang w:val="en-US" w:eastAsia="zh-CN"/>
        </w:rPr>
      </w:pPr>
      <w:r>
        <w:rPr>
          <w:rFonts w:hint="eastAsia" w:ascii="宋体" w:hAnsi="宋体" w:eastAsia="宋体" w:cs="宋体"/>
          <w:i w:val="0"/>
          <w:iCs w:val="0"/>
          <w:caps w:val="0"/>
          <w:color w:val="0F1115"/>
          <w:spacing w:val="0"/>
          <w:sz w:val="24"/>
          <w:szCs w:val="24"/>
          <w:highlight w:val="none"/>
          <w:shd w:val="clear" w:fill="FFFFFF"/>
          <w:lang w:val="en-US" w:eastAsia="zh-CN"/>
        </w:rPr>
        <w:t>（4）安装。同各景区联络人具体对接，按照点位进行安装。</w:t>
      </w:r>
    </w:p>
    <w:p w14:paraId="43F675B6">
      <w:pPr>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firstLine="480" w:firstLineChars="200"/>
        <w:contextualSpacing/>
        <w:jc w:val="both"/>
        <w:textAlignment w:val="auto"/>
        <w:rPr>
          <w:rFonts w:hint="eastAsia" w:ascii="宋体" w:hAnsi="宋体" w:eastAsia="宋体" w:cs="宋体"/>
          <w:i w:val="0"/>
          <w:iCs w:val="0"/>
          <w:caps w:val="0"/>
          <w:color w:val="0F1115"/>
          <w:spacing w:val="0"/>
          <w:sz w:val="24"/>
          <w:szCs w:val="24"/>
          <w:highlight w:val="none"/>
          <w:shd w:val="clear" w:fill="FFFFFF"/>
        </w:rPr>
      </w:pPr>
      <w:r>
        <w:rPr>
          <w:rFonts w:hint="eastAsia" w:ascii="宋体" w:hAnsi="宋体" w:eastAsia="宋体" w:cs="宋体"/>
          <w:i w:val="0"/>
          <w:iCs w:val="0"/>
          <w:caps w:val="0"/>
          <w:color w:val="0F1115"/>
          <w:spacing w:val="0"/>
          <w:sz w:val="24"/>
          <w:szCs w:val="24"/>
          <w:highlight w:val="none"/>
          <w:shd w:val="clear" w:fill="FFFFFF"/>
          <w:lang w:val="en-US" w:eastAsia="zh-CN"/>
        </w:rPr>
        <w:t>2.</w:t>
      </w:r>
      <w:r>
        <w:rPr>
          <w:rFonts w:hint="eastAsia" w:ascii="宋体" w:hAnsi="宋体" w:eastAsia="宋体" w:cs="宋体"/>
          <w:i w:val="0"/>
          <w:iCs w:val="0"/>
          <w:caps w:val="0"/>
          <w:color w:val="0F1115"/>
          <w:spacing w:val="0"/>
          <w:sz w:val="24"/>
          <w:szCs w:val="24"/>
          <w:highlight w:val="none"/>
          <w:shd w:val="clear" w:fill="FFFFFF"/>
        </w:rPr>
        <w:t>3报价要求：投标人应综合考虑施工方案后报价，结算时不调整。本合同承包单价为一次性包干，合同单价包括：</w:t>
      </w:r>
      <w:r>
        <w:rPr>
          <w:rFonts w:hint="eastAsia" w:ascii="宋体" w:hAnsi="宋体" w:eastAsia="宋体" w:cs="宋体"/>
          <w:i w:val="0"/>
          <w:iCs w:val="0"/>
          <w:caps w:val="0"/>
          <w:color w:val="0F1115"/>
          <w:spacing w:val="0"/>
          <w:sz w:val="24"/>
          <w:szCs w:val="24"/>
          <w:highlight w:val="none"/>
          <w:shd w:val="clear" w:fill="FFFFFF"/>
          <w:lang w:val="en-US" w:eastAsia="zh-CN"/>
        </w:rPr>
        <w:t>现场确认、内容更新</w:t>
      </w:r>
      <w:r>
        <w:rPr>
          <w:rFonts w:hint="eastAsia" w:ascii="宋体" w:hAnsi="宋体" w:eastAsia="宋体" w:cs="宋体"/>
          <w:i w:val="0"/>
          <w:iCs w:val="0"/>
          <w:caps w:val="0"/>
          <w:color w:val="0F1115"/>
          <w:spacing w:val="0"/>
          <w:sz w:val="24"/>
          <w:szCs w:val="24"/>
          <w:highlight w:val="none"/>
          <w:shd w:val="clear" w:fill="FFFFFF"/>
        </w:rPr>
        <w:t>、制作、安装、税金、利润等一切为实施本项目发生的全部费用，结算时</w:t>
      </w:r>
      <w:r>
        <w:rPr>
          <w:rFonts w:hint="eastAsia" w:ascii="宋体" w:hAnsi="宋体" w:eastAsia="宋体" w:cs="宋体"/>
          <w:i w:val="0"/>
          <w:iCs w:val="0"/>
          <w:caps w:val="0"/>
          <w:color w:val="0F1115"/>
          <w:spacing w:val="0"/>
          <w:sz w:val="24"/>
          <w:szCs w:val="24"/>
          <w:highlight w:val="none"/>
          <w:shd w:val="clear" w:fill="FFFFFF"/>
          <w:lang w:val="en-US" w:eastAsia="zh-CN"/>
        </w:rPr>
        <w:t>综合单价</w:t>
      </w:r>
      <w:r>
        <w:rPr>
          <w:rFonts w:hint="eastAsia" w:ascii="宋体" w:hAnsi="宋体" w:eastAsia="宋体" w:cs="宋体"/>
          <w:i w:val="0"/>
          <w:iCs w:val="0"/>
          <w:caps w:val="0"/>
          <w:color w:val="0F1115"/>
          <w:spacing w:val="0"/>
          <w:sz w:val="24"/>
          <w:szCs w:val="24"/>
          <w:highlight w:val="none"/>
          <w:shd w:val="clear" w:fill="FFFFFF"/>
        </w:rPr>
        <w:t>一律不作调整。</w:t>
      </w:r>
    </w:p>
    <w:p w14:paraId="4FDEBB50">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sz w:val="24"/>
          <w:szCs w:val="24"/>
          <w:highlight w:val="none"/>
        </w:rPr>
      </w:pPr>
      <w:r>
        <w:rPr>
          <w:rFonts w:hint="eastAsia" w:ascii="宋体" w:hAnsi="宋体" w:eastAsia="宋体" w:cs="宋体"/>
          <w:sz w:val="24"/>
          <w:szCs w:val="24"/>
          <w:highlight w:val="none"/>
          <w:lang w:val="en-US" w:eastAsia="zh-CN"/>
        </w:rPr>
        <w:t>2.4</w:t>
      </w:r>
      <w:r>
        <w:rPr>
          <w:rFonts w:hint="eastAsia" w:ascii="宋体" w:hAnsi="宋体" w:eastAsia="宋体" w:cs="宋体"/>
          <w:sz w:val="24"/>
          <w:szCs w:val="24"/>
          <w:highlight w:val="none"/>
        </w:rPr>
        <w:t>签定合同日期：自中标（成交）公告结束后5个日历天内按时签约。</w:t>
      </w:r>
    </w:p>
    <w:p w14:paraId="4CAD5C8A">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default"/>
          <w:highlight w:val="none"/>
          <w:lang w:val="en-US" w:eastAsia="zh-CN"/>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服务时间：</w:t>
      </w:r>
      <w:r>
        <w:rPr>
          <w:rFonts w:hint="eastAsia" w:ascii="宋体" w:hAnsi="宋体" w:eastAsia="宋体"/>
          <w:sz w:val="24"/>
          <w:szCs w:val="24"/>
          <w:highlight w:val="none"/>
        </w:rPr>
        <w:t>合同签订后的</w:t>
      </w:r>
      <w:r>
        <w:rPr>
          <w:rFonts w:hint="eastAsia" w:ascii="宋体" w:hAnsi="宋体" w:eastAsia="宋体"/>
          <w:sz w:val="24"/>
          <w:szCs w:val="24"/>
          <w:highlight w:val="none"/>
          <w:lang w:val="en-US" w:eastAsia="zh-CN"/>
        </w:rPr>
        <w:t>60天</w:t>
      </w:r>
      <w:r>
        <w:rPr>
          <w:rFonts w:hint="eastAsia" w:ascii="宋体" w:hAnsi="宋体" w:eastAsia="宋体"/>
          <w:sz w:val="24"/>
          <w:szCs w:val="24"/>
          <w:highlight w:val="none"/>
        </w:rPr>
        <w:t>内完成</w:t>
      </w:r>
      <w:r>
        <w:rPr>
          <w:rFonts w:hint="eastAsia" w:ascii="宋体" w:hAnsi="宋体" w:eastAsia="宋体" w:cs="宋体"/>
          <w:sz w:val="24"/>
          <w:szCs w:val="24"/>
          <w:highlight w:val="none"/>
        </w:rPr>
        <w:t>全部</w:t>
      </w:r>
      <w:r>
        <w:rPr>
          <w:rFonts w:hint="eastAsia" w:ascii="宋体" w:hAnsi="宋体" w:eastAsia="宋体"/>
          <w:sz w:val="24"/>
          <w:szCs w:val="24"/>
          <w:highlight w:val="none"/>
          <w:lang w:val="en-US" w:eastAsia="zh-CN"/>
        </w:rPr>
        <w:t>内容更新、制作、</w:t>
      </w:r>
      <w:r>
        <w:rPr>
          <w:rFonts w:hint="eastAsia" w:ascii="宋体" w:hAnsi="宋体" w:eastAsia="宋体" w:cs="宋体"/>
          <w:sz w:val="24"/>
          <w:szCs w:val="24"/>
          <w:highlight w:val="none"/>
        </w:rPr>
        <w:t>安装到位</w:t>
      </w:r>
      <w:r>
        <w:rPr>
          <w:rFonts w:ascii="宋体" w:hAnsi="宋体" w:eastAsia="宋体" w:cs="宋体"/>
          <w:sz w:val="24"/>
          <w:szCs w:val="24"/>
          <w:highlight w:val="none"/>
        </w:rPr>
        <w:t>并通过验收</w:t>
      </w:r>
      <w:r>
        <w:rPr>
          <w:rFonts w:hint="eastAsia" w:ascii="宋体" w:hAnsi="宋体" w:eastAsia="宋体" w:cs="宋体"/>
          <w:sz w:val="24"/>
          <w:szCs w:val="24"/>
          <w:highlight w:val="none"/>
        </w:rPr>
        <w:t>。</w:t>
      </w:r>
    </w:p>
    <w:p w14:paraId="3370CA6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sz w:val="24"/>
          <w:szCs w:val="24"/>
          <w:highlight w:val="none"/>
        </w:rPr>
      </w:pPr>
      <w:r>
        <w:rPr>
          <w:rFonts w:hint="eastAsia" w:ascii="宋体" w:hAnsi="宋体" w:eastAsia="宋体" w:cs="宋体"/>
          <w:sz w:val="24"/>
          <w:szCs w:val="24"/>
          <w:highlight w:val="none"/>
          <w:lang w:val="en-US" w:eastAsia="zh-CN"/>
        </w:rPr>
        <w:t>2.6安装</w:t>
      </w:r>
      <w:r>
        <w:rPr>
          <w:rFonts w:hint="eastAsia" w:ascii="宋体" w:hAnsi="宋体" w:eastAsia="宋体" w:cs="宋体"/>
          <w:sz w:val="24"/>
          <w:szCs w:val="24"/>
          <w:highlight w:val="none"/>
        </w:rPr>
        <w:t>（服务）地点：采购人指定的地点。</w:t>
      </w:r>
    </w:p>
    <w:p w14:paraId="47F8A21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2.7</w:t>
      </w:r>
      <w:r>
        <w:rPr>
          <w:rFonts w:hint="eastAsia" w:ascii="宋体" w:hAnsi="宋体" w:eastAsia="宋体" w:cs="宋体"/>
          <w:color w:val="000000"/>
          <w:sz w:val="24"/>
          <w:szCs w:val="24"/>
          <w:highlight w:val="none"/>
        </w:rPr>
        <w:t>验收要求：合格。</w:t>
      </w:r>
    </w:p>
    <w:p w14:paraId="0E174F1F">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2.8</w:t>
      </w:r>
      <w:r>
        <w:rPr>
          <w:rFonts w:hint="eastAsia" w:ascii="宋体" w:hAnsi="宋体" w:eastAsia="宋体" w:cs="宋体"/>
          <w:color w:val="000000"/>
          <w:sz w:val="24"/>
          <w:szCs w:val="24"/>
          <w:highlight w:val="none"/>
        </w:rPr>
        <w:t>质保期：</w:t>
      </w:r>
    </w:p>
    <w:p w14:paraId="0BD41060">
      <w:pPr>
        <w:keepNext w:val="0"/>
        <w:keepLines w:val="0"/>
        <w:pageBreakBefore w:val="0"/>
        <w:widowControl/>
        <w:kinsoku/>
        <w:wordWrap/>
        <w:overflowPunct/>
        <w:topLinePunct w:val="0"/>
        <w:autoSpaceDE/>
        <w:autoSpaceDN/>
        <w:bidi w:val="0"/>
        <w:adjustRightInd/>
        <w:spacing w:line="400" w:lineRule="exact"/>
        <w:ind w:firstLine="480" w:firstLineChars="200"/>
        <w:jc w:val="left"/>
        <w:textAlignment w:val="auto"/>
        <w:rPr>
          <w:rFonts w:hint="eastAsia" w:ascii="宋体" w:hAnsi="宋体" w:eastAsia="宋体" w:cs="宋体"/>
          <w:kern w:val="0"/>
          <w:sz w:val="24"/>
          <w:szCs w:val="24"/>
          <w:highlight w:val="none"/>
          <w:lang w:bidi="en-US"/>
        </w:rPr>
      </w:pPr>
      <w:r>
        <w:rPr>
          <w:rFonts w:hint="eastAsia" w:ascii="宋体" w:hAnsi="宋体" w:eastAsia="宋体"/>
          <w:strike w:val="0"/>
          <w:dstrike w:val="0"/>
          <w:color w:val="auto"/>
          <w:sz w:val="24"/>
          <w:szCs w:val="24"/>
          <w:highlight w:val="none"/>
          <w:lang w:val="en-US" w:eastAsia="zh-CN"/>
        </w:rPr>
        <w:t>本</w:t>
      </w:r>
      <w:r>
        <w:rPr>
          <w:rFonts w:hint="eastAsia" w:ascii="宋体" w:hAnsi="宋体" w:eastAsia="宋体"/>
          <w:sz w:val="24"/>
          <w:szCs w:val="24"/>
          <w:highlight w:val="none"/>
          <w:lang w:val="en-US" w:eastAsia="zh-CN"/>
        </w:rPr>
        <w:t>项目导览系统</w:t>
      </w:r>
      <w:r>
        <w:rPr>
          <w:rFonts w:hint="eastAsia" w:ascii="宋体" w:hAnsi="宋体" w:eastAsia="宋体"/>
          <w:sz w:val="24"/>
          <w:szCs w:val="24"/>
          <w:highlight w:val="none"/>
        </w:rPr>
        <w:t>质保</w:t>
      </w:r>
      <w:r>
        <w:rPr>
          <w:rFonts w:hint="eastAsia" w:ascii="宋体" w:hAnsi="宋体" w:eastAsia="宋体"/>
          <w:color w:val="auto"/>
          <w:sz w:val="24"/>
          <w:szCs w:val="24"/>
          <w:highlight w:val="none"/>
        </w:rPr>
        <w:t>期为</w:t>
      </w:r>
      <w:r>
        <w:rPr>
          <w:rFonts w:hint="eastAsia" w:ascii="宋体" w:hAnsi="宋体" w:eastAsia="宋体"/>
          <w:color w:val="auto"/>
          <w:sz w:val="24"/>
          <w:szCs w:val="24"/>
          <w:highlight w:val="none"/>
          <w:lang w:val="en-US" w:eastAsia="zh-CN"/>
        </w:rPr>
        <w:t>2</w:t>
      </w:r>
      <w:r>
        <w:rPr>
          <w:rFonts w:hint="eastAsia" w:ascii="宋体" w:hAnsi="宋体" w:eastAsia="宋体"/>
          <w:sz w:val="24"/>
          <w:szCs w:val="24"/>
          <w:highlight w:val="none"/>
        </w:rPr>
        <w:t>年</w:t>
      </w:r>
      <w:r>
        <w:rPr>
          <w:rFonts w:hint="eastAsia" w:ascii="宋体" w:hAnsi="宋体" w:eastAsia="宋体"/>
          <w:sz w:val="24"/>
          <w:szCs w:val="24"/>
          <w:highlight w:val="none"/>
          <w:lang w:val="en-US" w:eastAsia="zh-CN"/>
        </w:rPr>
        <w:t>（自工程验收合格之日起2年）</w:t>
      </w:r>
      <w:r>
        <w:rPr>
          <w:rFonts w:hint="eastAsia" w:ascii="宋体" w:hAnsi="宋体" w:eastAsia="宋体"/>
          <w:sz w:val="24"/>
          <w:szCs w:val="24"/>
          <w:highlight w:val="none"/>
        </w:rPr>
        <w:t>，若期间产品出现严重</w:t>
      </w:r>
      <w:r>
        <w:rPr>
          <w:rFonts w:ascii="宋体" w:hAnsi="宋体" w:eastAsia="宋体"/>
          <w:sz w:val="24"/>
          <w:szCs w:val="24"/>
          <w:highlight w:val="none"/>
        </w:rPr>
        <w:t>褪色、</w:t>
      </w:r>
      <w:r>
        <w:rPr>
          <w:rFonts w:hint="eastAsia" w:ascii="宋体" w:hAnsi="宋体" w:eastAsia="宋体"/>
          <w:sz w:val="24"/>
          <w:szCs w:val="24"/>
          <w:highlight w:val="none"/>
        </w:rPr>
        <w:t>脱落或损坏现象，乙方要无偿更换</w:t>
      </w:r>
      <w:r>
        <w:rPr>
          <w:rFonts w:ascii="宋体" w:hAnsi="宋体" w:eastAsia="宋体"/>
          <w:sz w:val="24"/>
          <w:szCs w:val="24"/>
          <w:highlight w:val="none"/>
        </w:rPr>
        <w:t>。</w:t>
      </w:r>
      <w:r>
        <w:rPr>
          <w:rFonts w:hint="eastAsia" w:ascii="宋体" w:hAnsi="宋体" w:eastAsia="宋体"/>
          <w:color w:val="auto"/>
          <w:sz w:val="24"/>
          <w:szCs w:val="24"/>
          <w:highlight w:val="none"/>
        </w:rPr>
        <w:t>如因甲方要求更换，则乙方对</w:t>
      </w:r>
      <w:r>
        <w:rPr>
          <w:rFonts w:hint="eastAsia" w:ascii="宋体" w:hAnsi="宋体" w:eastAsia="宋体"/>
          <w:sz w:val="24"/>
          <w:szCs w:val="24"/>
          <w:highlight w:val="none"/>
          <w:lang w:val="en-US" w:eastAsia="zh-CN"/>
        </w:rPr>
        <w:t>导览系统</w:t>
      </w:r>
      <w:r>
        <w:rPr>
          <w:rFonts w:hint="eastAsia" w:ascii="宋体" w:hAnsi="宋体" w:eastAsia="宋体"/>
          <w:color w:val="auto"/>
          <w:sz w:val="24"/>
          <w:szCs w:val="24"/>
          <w:highlight w:val="none"/>
        </w:rPr>
        <w:t>的质保时间自动失效。</w:t>
      </w:r>
      <w:r>
        <w:rPr>
          <w:rFonts w:hint="eastAsia" w:ascii="宋体" w:hAnsi="宋体" w:eastAsia="宋体"/>
          <w:sz w:val="24"/>
          <w:szCs w:val="24"/>
          <w:highlight w:val="none"/>
        </w:rPr>
        <w:t>在质保期</w:t>
      </w:r>
      <w:r>
        <w:rPr>
          <w:rFonts w:ascii="宋体" w:hAnsi="宋体" w:eastAsia="宋体"/>
          <w:sz w:val="24"/>
          <w:szCs w:val="24"/>
          <w:highlight w:val="none"/>
        </w:rPr>
        <w:t>内如发生安全事故，由乙方承担相应赔偿</w:t>
      </w:r>
      <w:r>
        <w:rPr>
          <w:rFonts w:hint="eastAsia" w:ascii="宋体" w:hAnsi="宋体" w:eastAsia="宋体"/>
          <w:sz w:val="24"/>
          <w:szCs w:val="24"/>
          <w:highlight w:val="none"/>
        </w:rPr>
        <w:t>责任</w:t>
      </w:r>
      <w:r>
        <w:rPr>
          <w:rFonts w:ascii="宋体" w:hAnsi="宋体" w:eastAsia="宋体"/>
          <w:sz w:val="24"/>
          <w:szCs w:val="24"/>
          <w:highlight w:val="none"/>
        </w:rPr>
        <w:t>。</w:t>
      </w:r>
    </w:p>
    <w:p w14:paraId="03A4AB64">
      <w:pPr>
        <w:keepNext w:val="0"/>
        <w:keepLines w:val="0"/>
        <w:pageBreakBefore w:val="0"/>
        <w:widowControl/>
        <w:kinsoku/>
        <w:wordWrap/>
        <w:overflowPunct/>
        <w:topLinePunct w:val="0"/>
        <w:autoSpaceDE/>
        <w:autoSpaceDN/>
        <w:bidi w:val="0"/>
        <w:adjustRightInd/>
        <w:spacing w:line="400" w:lineRule="exact"/>
        <w:ind w:firstLine="480" w:firstLineChars="200"/>
        <w:jc w:val="left"/>
        <w:textAlignment w:val="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2.9  狼山旅游度假区导览图现状参考</w:t>
      </w:r>
    </w:p>
    <w:tbl>
      <w:tblPr>
        <w:tblStyle w:val="14"/>
        <w:tblW w:w="4947" w:type="pct"/>
        <w:jc w:val="center"/>
        <w:tblLayout w:type="fixed"/>
        <w:tblCellMar>
          <w:top w:w="0" w:type="dxa"/>
          <w:left w:w="108" w:type="dxa"/>
          <w:bottom w:w="0" w:type="dxa"/>
          <w:right w:w="108" w:type="dxa"/>
        </w:tblCellMar>
      </w:tblPr>
      <w:tblGrid>
        <w:gridCol w:w="698"/>
        <w:gridCol w:w="1616"/>
        <w:gridCol w:w="6117"/>
      </w:tblGrid>
      <w:tr w14:paraId="059FA433">
        <w:tblPrEx>
          <w:tblCellMar>
            <w:top w:w="0" w:type="dxa"/>
            <w:left w:w="108" w:type="dxa"/>
            <w:bottom w:w="0" w:type="dxa"/>
            <w:right w:w="108" w:type="dxa"/>
          </w:tblCellMar>
        </w:tblPrEx>
        <w:trPr>
          <w:trHeight w:val="403" w:hRule="atLeast"/>
          <w:jc w:val="center"/>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788FBAE8">
            <w:pPr>
              <w:keepNext w:val="0"/>
              <w:keepLines w:val="0"/>
              <w:pageBreakBefore w:val="0"/>
              <w:widowControl w:val="0"/>
              <w:kinsoku/>
              <w:wordWrap/>
              <w:overflowPunct/>
              <w:topLinePunct w:val="0"/>
              <w:autoSpaceDE/>
              <w:autoSpaceDN/>
              <w:bidi w:val="0"/>
              <w:adjustRightInd/>
              <w:snapToGrid/>
              <w:spacing w:line="240" w:lineRule="auto"/>
              <w:jc w:val="center"/>
              <w:textAlignment w:val="baseline"/>
              <w:rPr>
                <w:rFonts w:hint="eastAsia" w:ascii="宋体" w:hAnsi="宋体" w:eastAsia="宋体" w:cs="宋体"/>
                <w:b/>
                <w:bCs/>
                <w:color w:val="000000"/>
                <w:kern w:val="0"/>
                <w:sz w:val="21"/>
                <w:szCs w:val="21"/>
                <w:highlight w:val="none"/>
                <w:lang w:val="en-US" w:eastAsia="zh-CN"/>
              </w:rPr>
            </w:pPr>
            <w:r>
              <w:rPr>
                <w:rFonts w:hint="eastAsia" w:ascii="宋体" w:hAnsi="宋体" w:eastAsia="宋体" w:cs="宋体"/>
                <w:b/>
                <w:bCs/>
                <w:color w:val="000000"/>
                <w:kern w:val="0"/>
                <w:sz w:val="21"/>
                <w:szCs w:val="21"/>
                <w:highlight w:val="none"/>
                <w:lang w:val="en-US" w:eastAsia="zh-CN"/>
              </w:rPr>
              <w:t>狼山</w:t>
            </w:r>
          </w:p>
        </w:tc>
      </w:tr>
      <w:tr w14:paraId="6F132F64">
        <w:tblPrEx>
          <w:tblCellMar>
            <w:top w:w="0" w:type="dxa"/>
            <w:left w:w="108" w:type="dxa"/>
            <w:bottom w:w="0" w:type="dxa"/>
            <w:right w:w="108" w:type="dxa"/>
          </w:tblCellMar>
        </w:tblPrEx>
        <w:trPr>
          <w:trHeight w:val="411" w:hRule="atLeast"/>
          <w:jc w:val="center"/>
        </w:trPr>
        <w:tc>
          <w:tcPr>
            <w:tcW w:w="413" w:type="pct"/>
            <w:tcBorders>
              <w:top w:val="single" w:color="000000" w:sz="4" w:space="0"/>
              <w:left w:val="single" w:color="000000" w:sz="4" w:space="0"/>
              <w:bottom w:val="single" w:color="000000" w:sz="4" w:space="0"/>
              <w:right w:val="single" w:color="000000" w:sz="4" w:space="0"/>
            </w:tcBorders>
            <w:noWrap/>
            <w:vAlign w:val="center"/>
          </w:tcPr>
          <w:p w14:paraId="5BCC463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序号</w:t>
            </w:r>
          </w:p>
        </w:tc>
        <w:tc>
          <w:tcPr>
            <w:tcW w:w="958" w:type="pct"/>
            <w:tcBorders>
              <w:top w:val="single" w:color="000000" w:sz="4" w:space="0"/>
              <w:left w:val="single" w:color="000000" w:sz="4" w:space="0"/>
              <w:bottom w:val="single" w:color="000000" w:sz="4" w:space="0"/>
              <w:right w:val="single" w:color="000000" w:sz="4" w:space="0"/>
            </w:tcBorders>
            <w:noWrap/>
            <w:vAlign w:val="center"/>
          </w:tcPr>
          <w:p w14:paraId="4CABB413">
            <w:pPr>
              <w:keepNext w:val="0"/>
              <w:keepLines w:val="0"/>
              <w:pageBreakBefore w:val="0"/>
              <w:kinsoku/>
              <w:wordWrap/>
              <w:overflowPunct/>
              <w:topLinePunct w:val="0"/>
              <w:autoSpaceDE/>
              <w:autoSpaceDN/>
              <w:bidi w:val="0"/>
              <w:adjustRightInd/>
              <w:snapToGrid/>
              <w:spacing w:line="240" w:lineRule="auto"/>
              <w:jc w:val="center"/>
              <w:textAlignment w:val="baseline"/>
              <w:rPr>
                <w:rFonts w:hint="eastAsia" w:ascii="宋体" w:hAnsi="宋体" w:eastAsia="宋体" w:cs="宋体"/>
                <w:b/>
                <w:bCs/>
                <w:color w:val="333333"/>
                <w:szCs w:val="21"/>
                <w:highlight w:val="none"/>
                <w:lang w:val="en-US" w:eastAsia="zh-CN"/>
              </w:rPr>
            </w:pPr>
            <w:r>
              <w:rPr>
                <w:rFonts w:hint="eastAsia" w:ascii="宋体" w:hAnsi="宋体" w:eastAsia="宋体" w:cs="宋体"/>
                <w:b/>
                <w:bCs/>
                <w:color w:val="333333"/>
                <w:szCs w:val="21"/>
                <w:highlight w:val="none"/>
                <w:lang w:val="en-US" w:eastAsia="zh-CN"/>
              </w:rPr>
              <w:t>名称</w:t>
            </w:r>
          </w:p>
        </w:tc>
        <w:tc>
          <w:tcPr>
            <w:tcW w:w="3627" w:type="pct"/>
            <w:tcBorders>
              <w:top w:val="single" w:color="000000" w:sz="4" w:space="0"/>
              <w:left w:val="single" w:color="000000" w:sz="4" w:space="0"/>
              <w:bottom w:val="single" w:color="000000" w:sz="4" w:space="0"/>
              <w:right w:val="single" w:color="000000" w:sz="4" w:space="0"/>
            </w:tcBorders>
            <w:noWrap/>
            <w:vAlign w:val="center"/>
          </w:tcPr>
          <w:p w14:paraId="2C1E72E9">
            <w:pPr>
              <w:keepNext w:val="0"/>
              <w:keepLines w:val="0"/>
              <w:pageBreakBefore w:val="0"/>
              <w:kinsoku/>
              <w:wordWrap/>
              <w:overflowPunct/>
              <w:topLinePunct w:val="0"/>
              <w:autoSpaceDE/>
              <w:autoSpaceDN/>
              <w:bidi w:val="0"/>
              <w:adjustRightInd/>
              <w:snapToGrid/>
              <w:spacing w:line="240" w:lineRule="auto"/>
              <w:jc w:val="center"/>
              <w:textAlignment w:val="baseline"/>
              <w:rPr>
                <w:rFonts w:hint="eastAsia" w:ascii="宋体" w:hAnsi="宋体" w:eastAsia="宋体" w:cs="宋体"/>
                <w:b/>
                <w:bCs/>
                <w:color w:val="000000"/>
                <w:kern w:val="0"/>
                <w:szCs w:val="21"/>
                <w:highlight w:val="none"/>
                <w:lang w:val="en-US" w:eastAsia="zh-CN"/>
              </w:rPr>
            </w:pPr>
            <w:r>
              <w:rPr>
                <w:rFonts w:hint="eastAsia" w:ascii="宋体" w:hAnsi="宋体" w:eastAsia="宋体" w:cs="宋体"/>
                <w:b/>
                <w:bCs/>
                <w:color w:val="000000"/>
                <w:kern w:val="0"/>
                <w:szCs w:val="21"/>
                <w:highlight w:val="none"/>
                <w:lang w:val="en-US" w:eastAsia="zh-CN"/>
              </w:rPr>
              <w:t>图片</w:t>
            </w:r>
          </w:p>
        </w:tc>
      </w:tr>
      <w:tr w14:paraId="717AFA6C">
        <w:tblPrEx>
          <w:tblCellMar>
            <w:top w:w="0" w:type="dxa"/>
            <w:left w:w="108" w:type="dxa"/>
            <w:bottom w:w="0" w:type="dxa"/>
            <w:right w:w="108" w:type="dxa"/>
          </w:tblCellMar>
        </w:tblPrEx>
        <w:trPr>
          <w:trHeight w:val="3598"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10BCB5EE">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w:t>
            </w:r>
          </w:p>
        </w:tc>
        <w:tc>
          <w:tcPr>
            <w:tcW w:w="1616" w:type="dxa"/>
            <w:tcBorders>
              <w:top w:val="single" w:color="000000" w:sz="4" w:space="0"/>
              <w:left w:val="single" w:color="000000" w:sz="4" w:space="0"/>
              <w:bottom w:val="single" w:color="000000" w:sz="4" w:space="0"/>
              <w:right w:val="single" w:color="000000" w:sz="4" w:space="0"/>
            </w:tcBorders>
            <w:noWrap/>
            <w:vAlign w:val="center"/>
          </w:tcPr>
          <w:p w14:paraId="2A0F020B">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A级导览（含两侧宣传栏）</w:t>
            </w:r>
          </w:p>
        </w:tc>
        <w:tc>
          <w:tcPr>
            <w:tcW w:w="3627" w:type="pct"/>
            <w:tcBorders>
              <w:top w:val="single" w:color="000000" w:sz="4" w:space="0"/>
              <w:left w:val="single" w:color="000000" w:sz="4" w:space="0"/>
              <w:bottom w:val="single" w:color="000000" w:sz="4" w:space="0"/>
              <w:right w:val="single" w:color="000000" w:sz="4" w:space="0"/>
            </w:tcBorders>
            <w:noWrap/>
            <w:vAlign w:val="center"/>
          </w:tcPr>
          <w:p w14:paraId="3F532514">
            <w:pPr>
              <w:spacing w:line="480" w:lineRule="atLeast"/>
              <w:jc w:val="center"/>
              <w:textAlignment w:val="baseline"/>
              <w:rPr>
                <w:rFonts w:hint="eastAsia" w:ascii="宋体" w:hAnsi="宋体" w:eastAsia="宋体" w:cs="宋体"/>
                <w:szCs w:val="21"/>
                <w:highlight w:val="none"/>
                <w:lang w:eastAsia="zh-CN"/>
              </w:rPr>
            </w:pPr>
            <w:r>
              <w:rPr>
                <w:sz w:val="21"/>
                <w:highlight w:val="none"/>
              </w:rPr>
              <w:pict>
                <v:rect id="_x0000_s2075" o:spid="_x0000_s2075" o:spt="1" style="position:absolute;left:0pt;margin-left:214.25pt;margin-top:74.95pt;height:54.5pt;width:21.45pt;z-index:251681792;mso-width-relative:page;mso-height-relative:page;" filled="f" stroked="t" coordsize="21600,21600">
                  <v:path/>
                  <v:fill on="f" focussize="0,0"/>
                  <v:stroke color="#FF0000"/>
                  <v:imagedata o:title=""/>
                  <o:lock v:ext="edit" aspectratio="f"/>
                </v:rect>
              </w:pict>
            </w:r>
            <w:r>
              <w:rPr>
                <w:sz w:val="21"/>
                <w:highlight w:val="none"/>
              </w:rPr>
              <w:pict>
                <v:rect id="_x0000_s2074" o:spid="_x0000_s2074" o:spt="1" style="position:absolute;left:0pt;margin-left:69.35pt;margin-top:75.6pt;height:54.5pt;width:21.45pt;z-index:251680768;mso-width-relative:page;mso-height-relative:page;" filled="f" stroked="t" coordsize="21600,21600">
                  <v:path/>
                  <v:fill on="f" focussize="0,0"/>
                  <v:stroke color="#FF0000"/>
                  <v:imagedata o:title=""/>
                  <o:lock v:ext="edit" aspectratio="f"/>
                </v:rect>
              </w:pict>
            </w:r>
            <w:r>
              <w:rPr>
                <w:rFonts w:hint="eastAsia" w:ascii="宋体" w:hAnsi="宋体" w:eastAsia="宋体" w:cs="宋体"/>
                <w:szCs w:val="21"/>
                <w:highlight w:val="none"/>
                <w:lang w:eastAsia="zh-CN"/>
              </w:rPr>
              <w:drawing>
                <wp:inline distT="0" distB="0" distL="114300" distR="114300">
                  <wp:extent cx="2879725" cy="2159635"/>
                  <wp:effectExtent l="0" t="0" r="15875" b="12065"/>
                  <wp:docPr id="1" name="图片 1" descr="北门广场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北门广场东"/>
                          <pic:cNvPicPr>
                            <a:picLocks noChangeAspect="1"/>
                          </pic:cNvPicPr>
                        </pic:nvPicPr>
                        <pic:blipFill>
                          <a:blip r:embed="rId6"/>
                          <a:stretch>
                            <a:fillRect/>
                          </a:stretch>
                        </pic:blipFill>
                        <pic:spPr>
                          <a:xfrm>
                            <a:off x="0" y="0"/>
                            <a:ext cx="2879725" cy="2159635"/>
                          </a:xfrm>
                          <a:prstGeom prst="rect">
                            <a:avLst/>
                          </a:prstGeom>
                        </pic:spPr>
                      </pic:pic>
                    </a:graphicData>
                  </a:graphic>
                </wp:inline>
              </w:drawing>
            </w:r>
            <w:r>
              <w:rPr>
                <w:sz w:val="21"/>
                <w:highlight w:val="none"/>
              </w:rPr>
              <w:pict>
                <v:rect id="_x0000_s2050" o:spid="_x0000_s2050" o:spt="1" style="position:absolute;left:0pt;margin-left:108.95pt;margin-top:77.05pt;height:53pt;width:87pt;z-index:251659264;mso-width-relative:page;mso-height-relative:page;" filled="f" stroked="t" coordsize="21600,21600">
                  <v:path/>
                  <v:fill on="f" focussize="0,0"/>
                  <v:stroke color="#FF0000"/>
                  <v:imagedata o:title=""/>
                  <o:lock v:ext="edit" aspectratio="f"/>
                  <v:textbox>
                    <w:txbxContent>
                      <w:p w14:paraId="25453CD5"/>
                      <w:p w14:paraId="3EC8DABB">
                        <w:pPr>
                          <w:pStyle w:val="2"/>
                        </w:pPr>
                      </w:p>
                    </w:txbxContent>
                  </v:textbox>
                </v:rect>
              </w:pict>
            </w:r>
          </w:p>
        </w:tc>
      </w:tr>
      <w:tr w14:paraId="2354E955">
        <w:tblPrEx>
          <w:tblCellMar>
            <w:top w:w="0" w:type="dxa"/>
            <w:left w:w="108" w:type="dxa"/>
            <w:bottom w:w="0" w:type="dxa"/>
            <w:right w:w="108" w:type="dxa"/>
          </w:tblCellMar>
        </w:tblPrEx>
        <w:trPr>
          <w:trHeight w:val="3598"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7F003104">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w:t>
            </w:r>
          </w:p>
        </w:tc>
        <w:tc>
          <w:tcPr>
            <w:tcW w:w="1616" w:type="dxa"/>
            <w:tcBorders>
              <w:top w:val="single" w:color="000000" w:sz="4" w:space="0"/>
              <w:left w:val="single" w:color="000000" w:sz="4" w:space="0"/>
              <w:bottom w:val="single" w:color="000000" w:sz="4" w:space="0"/>
              <w:right w:val="single" w:color="000000" w:sz="4" w:space="0"/>
            </w:tcBorders>
            <w:noWrap/>
            <w:vAlign w:val="center"/>
          </w:tcPr>
          <w:p w14:paraId="4125F546">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A级导览（无两侧宣传栏）</w:t>
            </w:r>
          </w:p>
        </w:tc>
        <w:tc>
          <w:tcPr>
            <w:tcW w:w="3627" w:type="pct"/>
            <w:tcBorders>
              <w:top w:val="single" w:color="000000" w:sz="4" w:space="0"/>
              <w:left w:val="single" w:color="000000" w:sz="4" w:space="0"/>
              <w:bottom w:val="single" w:color="000000" w:sz="4" w:space="0"/>
              <w:right w:val="single" w:color="000000" w:sz="4" w:space="0"/>
            </w:tcBorders>
            <w:noWrap/>
            <w:vAlign w:val="center"/>
          </w:tcPr>
          <w:p w14:paraId="2DC250C5">
            <w:pPr>
              <w:spacing w:line="480" w:lineRule="atLeast"/>
              <w:jc w:val="center"/>
              <w:textAlignment w:val="baseline"/>
              <w:rPr>
                <w:rFonts w:hint="eastAsia" w:eastAsiaTheme="minorEastAsia"/>
                <w:sz w:val="21"/>
                <w:highlight w:val="none"/>
                <w:lang w:eastAsia="zh-CN"/>
              </w:rPr>
            </w:pPr>
            <w:r>
              <w:rPr>
                <w:sz w:val="21"/>
                <w:highlight w:val="none"/>
              </w:rPr>
              <w:pict>
                <v:rect id="_x0000_s2073" o:spid="_x0000_s2073" o:spt="1" style="position:absolute;left:0pt;margin-left:88.8pt;margin-top:58.65pt;height:64.4pt;width:102.95pt;z-index:251679744;mso-width-relative:page;mso-height-relative:page;" filled="f" stroked="t" coordsize="21600,21600">
                  <v:path/>
                  <v:fill on="f" focussize="0,0"/>
                  <v:stroke color="#FF0000"/>
                  <v:imagedata o:title=""/>
                  <o:lock v:ext="edit" aspectratio="f"/>
                  <v:textbox>
                    <w:txbxContent>
                      <w:p w14:paraId="0DCBB5C8"/>
                    </w:txbxContent>
                  </v:textbox>
                </v:rect>
              </w:pict>
            </w:r>
            <w:r>
              <w:rPr>
                <w:rFonts w:hint="eastAsia" w:eastAsiaTheme="minorEastAsia"/>
                <w:sz w:val="21"/>
                <w:highlight w:val="none"/>
                <w:lang w:eastAsia="zh-CN"/>
              </w:rPr>
              <w:drawing>
                <wp:inline distT="0" distB="0" distL="114300" distR="114300">
                  <wp:extent cx="2879725" cy="2160270"/>
                  <wp:effectExtent l="0" t="0" r="15875" b="11430"/>
                  <wp:docPr id="9" name="图片 9" descr="e1602b53850c20794f1b75489cd72e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e1602b53850c20794f1b75489cd72ed8"/>
                          <pic:cNvPicPr>
                            <a:picLocks noChangeAspect="1"/>
                          </pic:cNvPicPr>
                        </pic:nvPicPr>
                        <pic:blipFill>
                          <a:blip r:embed="rId7"/>
                          <a:stretch>
                            <a:fillRect/>
                          </a:stretch>
                        </pic:blipFill>
                        <pic:spPr>
                          <a:xfrm>
                            <a:off x="0" y="0"/>
                            <a:ext cx="2879725" cy="2160270"/>
                          </a:xfrm>
                          <a:prstGeom prst="rect">
                            <a:avLst/>
                          </a:prstGeom>
                        </pic:spPr>
                      </pic:pic>
                    </a:graphicData>
                  </a:graphic>
                </wp:inline>
              </w:drawing>
            </w:r>
          </w:p>
        </w:tc>
      </w:tr>
      <w:tr w14:paraId="578CA8D3">
        <w:tblPrEx>
          <w:tblCellMar>
            <w:top w:w="0" w:type="dxa"/>
            <w:left w:w="108" w:type="dxa"/>
            <w:bottom w:w="0" w:type="dxa"/>
            <w:right w:w="108" w:type="dxa"/>
          </w:tblCellMar>
        </w:tblPrEx>
        <w:trPr>
          <w:trHeight w:val="3477" w:hRule="atLeast"/>
          <w:jc w:val="center"/>
        </w:trPr>
        <w:tc>
          <w:tcPr>
            <w:tcW w:w="413" w:type="pct"/>
            <w:tcBorders>
              <w:top w:val="single" w:color="000000" w:sz="4" w:space="0"/>
              <w:left w:val="single" w:color="000000" w:sz="4" w:space="0"/>
              <w:bottom w:val="single" w:color="000000" w:sz="4" w:space="0"/>
              <w:right w:val="single" w:color="000000" w:sz="4" w:space="0"/>
            </w:tcBorders>
            <w:noWrap/>
            <w:vAlign w:val="center"/>
          </w:tcPr>
          <w:p w14:paraId="6ABF6B44">
            <w:pPr>
              <w:widowControl/>
              <w:jc w:val="center"/>
              <w:textAlignment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3</w:t>
            </w:r>
          </w:p>
        </w:tc>
        <w:tc>
          <w:tcPr>
            <w:tcW w:w="958" w:type="pct"/>
            <w:tcBorders>
              <w:top w:val="single" w:color="000000" w:sz="4" w:space="0"/>
              <w:left w:val="single" w:color="000000" w:sz="4" w:space="0"/>
              <w:bottom w:val="single" w:color="000000" w:sz="4" w:space="0"/>
              <w:right w:val="single" w:color="000000" w:sz="4" w:space="0"/>
            </w:tcBorders>
            <w:noWrap/>
            <w:vAlign w:val="center"/>
          </w:tcPr>
          <w:p w14:paraId="3EC136D5">
            <w:pPr>
              <w:jc w:val="center"/>
              <w:rPr>
                <w:rFonts w:hint="eastAsia" w:ascii="宋体" w:hAnsi="宋体" w:eastAsia="宋体" w:cs="宋体"/>
                <w:color w:val="333333"/>
                <w:sz w:val="21"/>
                <w:szCs w:val="21"/>
                <w:highlight w:val="none"/>
              </w:rPr>
            </w:pPr>
            <w:r>
              <w:rPr>
                <w:rFonts w:hint="eastAsia" w:ascii="宋体" w:hAnsi="宋体" w:eastAsia="宋体" w:cs="宋体"/>
                <w:b w:val="0"/>
                <w:bCs w:val="0"/>
                <w:sz w:val="21"/>
                <w:szCs w:val="21"/>
                <w:highlight w:val="none"/>
                <w:vertAlign w:val="baseline"/>
                <w:lang w:val="en-US" w:eastAsia="zh-CN"/>
              </w:rPr>
              <w:t>B级导览</w:t>
            </w:r>
          </w:p>
        </w:tc>
        <w:tc>
          <w:tcPr>
            <w:tcW w:w="3627" w:type="pct"/>
            <w:tcBorders>
              <w:top w:val="single" w:color="000000" w:sz="4" w:space="0"/>
              <w:left w:val="single" w:color="000000" w:sz="4" w:space="0"/>
              <w:bottom w:val="single" w:color="000000" w:sz="4" w:space="0"/>
              <w:right w:val="single" w:color="000000" w:sz="4" w:space="0"/>
            </w:tcBorders>
            <w:noWrap/>
            <w:vAlign w:val="center"/>
          </w:tcPr>
          <w:p w14:paraId="244C3C4B">
            <w:pPr>
              <w:spacing w:line="480" w:lineRule="atLeast"/>
              <w:jc w:val="center"/>
              <w:textAlignment w:val="baseline"/>
              <w:rPr>
                <w:rFonts w:hint="eastAsia" w:ascii="宋体" w:hAnsi="宋体" w:eastAsia="宋体" w:cs="宋体"/>
                <w:szCs w:val="21"/>
                <w:highlight w:val="none"/>
                <w:lang w:eastAsia="zh-CN"/>
              </w:rPr>
            </w:pPr>
            <w:r>
              <w:rPr>
                <w:sz w:val="21"/>
                <w:highlight w:val="none"/>
              </w:rPr>
              <w:pict>
                <v:rect id="_x0000_s2051" o:spid="_x0000_s2051" o:spt="1" style="position:absolute;left:0pt;margin-left:107.95pt;margin-top:48.15pt;height:71pt;width:91.95pt;z-index:251660288;mso-width-relative:page;mso-height-relative:page;" filled="f" stroked="t" coordsize="21600,21600">
                  <v:path/>
                  <v:fill on="f" focussize="0,0"/>
                  <v:stroke color="#FF0000" joinstyle="miter"/>
                  <v:imagedata o:title=""/>
                  <o:lock v:ext="edit" aspectratio="f"/>
                  <v:textbox>
                    <w:txbxContent>
                      <w:p w14:paraId="188263D0"/>
                      <w:p w14:paraId="30870579">
                        <w:pPr>
                          <w:pStyle w:val="2"/>
                        </w:pPr>
                      </w:p>
                    </w:txbxContent>
                  </v:textbox>
                </v:rect>
              </w:pict>
            </w:r>
            <w:r>
              <w:rPr>
                <w:rFonts w:hint="eastAsia" w:ascii="宋体" w:hAnsi="宋体" w:eastAsia="宋体" w:cs="宋体"/>
                <w:szCs w:val="21"/>
                <w:highlight w:val="none"/>
                <w:lang w:eastAsia="zh-CN"/>
              </w:rPr>
              <w:drawing>
                <wp:inline distT="0" distB="0" distL="114300" distR="114300">
                  <wp:extent cx="2879725" cy="2159635"/>
                  <wp:effectExtent l="0" t="0" r="15875" b="12065"/>
                  <wp:docPr id="2" name="图片 2" descr="北麓园（桥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北麓园（桥西）"/>
                          <pic:cNvPicPr>
                            <a:picLocks noChangeAspect="1"/>
                          </pic:cNvPicPr>
                        </pic:nvPicPr>
                        <pic:blipFill>
                          <a:blip r:embed="rId8"/>
                          <a:stretch>
                            <a:fillRect/>
                          </a:stretch>
                        </pic:blipFill>
                        <pic:spPr>
                          <a:xfrm>
                            <a:off x="0" y="0"/>
                            <a:ext cx="2879725" cy="2159635"/>
                          </a:xfrm>
                          <a:prstGeom prst="rect">
                            <a:avLst/>
                          </a:prstGeom>
                        </pic:spPr>
                      </pic:pic>
                    </a:graphicData>
                  </a:graphic>
                </wp:inline>
              </w:drawing>
            </w:r>
          </w:p>
        </w:tc>
      </w:tr>
      <w:tr w14:paraId="64F990DE">
        <w:tblPrEx>
          <w:tblCellMar>
            <w:top w:w="0" w:type="dxa"/>
            <w:left w:w="108" w:type="dxa"/>
            <w:bottom w:w="0" w:type="dxa"/>
            <w:right w:w="108" w:type="dxa"/>
          </w:tblCellMar>
        </w:tblPrEx>
        <w:trPr>
          <w:trHeight w:val="5797" w:hRule="atLeast"/>
          <w:jc w:val="center"/>
        </w:trPr>
        <w:tc>
          <w:tcPr>
            <w:tcW w:w="413" w:type="pct"/>
            <w:tcBorders>
              <w:top w:val="single" w:color="000000" w:sz="4" w:space="0"/>
              <w:left w:val="single" w:color="000000" w:sz="4" w:space="0"/>
              <w:bottom w:val="single" w:color="000000" w:sz="4" w:space="0"/>
              <w:right w:val="single" w:color="000000" w:sz="4" w:space="0"/>
            </w:tcBorders>
            <w:noWrap/>
            <w:vAlign w:val="center"/>
          </w:tcPr>
          <w:p w14:paraId="0AC38CFB">
            <w:pPr>
              <w:widowControl/>
              <w:jc w:val="center"/>
              <w:textAlignment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4</w:t>
            </w:r>
          </w:p>
        </w:tc>
        <w:tc>
          <w:tcPr>
            <w:tcW w:w="958" w:type="pct"/>
            <w:tcBorders>
              <w:top w:val="single" w:color="000000" w:sz="4" w:space="0"/>
              <w:left w:val="single" w:color="000000" w:sz="4" w:space="0"/>
              <w:bottom w:val="single" w:color="000000" w:sz="4" w:space="0"/>
              <w:right w:val="single" w:color="000000" w:sz="4" w:space="0"/>
            </w:tcBorders>
            <w:noWrap/>
            <w:vAlign w:val="center"/>
          </w:tcPr>
          <w:p w14:paraId="61C91E61">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C级导览(含LOGO）</w:t>
            </w:r>
          </w:p>
        </w:tc>
        <w:tc>
          <w:tcPr>
            <w:tcW w:w="3627" w:type="pct"/>
            <w:tcBorders>
              <w:top w:val="single" w:color="000000" w:sz="4" w:space="0"/>
              <w:left w:val="single" w:color="000000" w:sz="4" w:space="0"/>
              <w:bottom w:val="single" w:color="000000" w:sz="4" w:space="0"/>
              <w:right w:val="single" w:color="000000" w:sz="4" w:space="0"/>
            </w:tcBorders>
            <w:noWrap/>
            <w:vAlign w:val="center"/>
          </w:tcPr>
          <w:p w14:paraId="0C3C8808">
            <w:pPr>
              <w:spacing w:line="480" w:lineRule="atLeast"/>
              <w:jc w:val="center"/>
              <w:textAlignment w:val="baseline"/>
              <w:rPr>
                <w:rFonts w:hint="eastAsia" w:ascii="宋体" w:hAnsi="宋体" w:eastAsia="宋体" w:cs="宋体"/>
                <w:szCs w:val="21"/>
                <w:highlight w:val="none"/>
                <w:lang w:eastAsia="zh-CN"/>
              </w:rPr>
            </w:pPr>
            <w:r>
              <w:rPr>
                <w:sz w:val="21"/>
                <w:highlight w:val="none"/>
              </w:rPr>
              <w:pict>
                <v:shape id="_x0000_s2055" o:spid="_x0000_s2055" o:spt="3" type="#_x0000_t3" style="position:absolute;left:0pt;margin-left:118.95pt;margin-top:30.9pt;height:32.45pt;width:33.5pt;z-index:251662336;mso-width-relative:page;mso-height-relative:page;" filled="f" stroked="t" coordsize="21600,21600">
                  <v:path/>
                  <v:fill on="f" focussize="0,0"/>
                  <v:stroke color="#FF0000"/>
                  <v:imagedata o:title=""/>
                  <o:lock v:ext="edit" aspectratio="f"/>
                </v:shape>
              </w:pict>
            </w:r>
            <w:r>
              <w:rPr>
                <w:rFonts w:hint="default" w:ascii="宋体" w:hAnsi="宋体" w:eastAsia="宋体" w:cs="宋体"/>
                <w:color w:val="333333"/>
                <w:szCs w:val="21"/>
                <w:highlight w:val="none"/>
                <w:lang w:val="en-US" w:eastAsia="zh-CN"/>
              </w:rPr>
              <w:drawing>
                <wp:inline distT="0" distB="0" distL="114300" distR="114300">
                  <wp:extent cx="2688590" cy="3585845"/>
                  <wp:effectExtent l="0" t="0" r="16510" b="14605"/>
                  <wp:docPr id="14" name="图片 14" descr="法务流通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法务流通处"/>
                          <pic:cNvPicPr>
                            <a:picLocks noChangeAspect="1"/>
                          </pic:cNvPicPr>
                        </pic:nvPicPr>
                        <pic:blipFill>
                          <a:blip r:embed="rId9"/>
                          <a:srcRect t="13243" r="1213"/>
                          <a:stretch>
                            <a:fillRect/>
                          </a:stretch>
                        </pic:blipFill>
                        <pic:spPr>
                          <a:xfrm>
                            <a:off x="0" y="0"/>
                            <a:ext cx="2688590" cy="3585845"/>
                          </a:xfrm>
                          <a:prstGeom prst="rect">
                            <a:avLst/>
                          </a:prstGeom>
                        </pic:spPr>
                      </pic:pic>
                    </a:graphicData>
                  </a:graphic>
                </wp:inline>
              </w:drawing>
            </w:r>
            <w:r>
              <w:rPr>
                <w:sz w:val="21"/>
                <w:highlight w:val="none"/>
              </w:rPr>
              <w:pict>
                <v:rect id="_x0000_s2054" o:spid="_x0000_s2054" o:spt="1" style="position:absolute;left:0pt;margin-left:89.4pt;margin-top:64.3pt;height:62.6pt;width:91.4pt;z-index:251661312;mso-width-relative:page;mso-height-relative:page;" filled="f" stroked="t" coordsize="21600,21600">
                  <v:path/>
                  <v:fill on="f" focussize="0,0"/>
                  <v:stroke color="#FF0000" joinstyle="miter"/>
                  <v:imagedata o:title=""/>
                  <o:lock v:ext="edit" aspectratio="f"/>
                  <v:textbox>
                    <w:txbxContent>
                      <w:p w14:paraId="027EDC82"/>
                      <w:p w14:paraId="487738A9">
                        <w:pPr>
                          <w:pStyle w:val="2"/>
                        </w:pPr>
                      </w:p>
                    </w:txbxContent>
                  </v:textbox>
                </v:rect>
              </w:pict>
            </w:r>
          </w:p>
        </w:tc>
      </w:tr>
      <w:tr w14:paraId="7D8E40FB">
        <w:tblPrEx>
          <w:tblCellMar>
            <w:top w:w="0" w:type="dxa"/>
            <w:left w:w="108" w:type="dxa"/>
            <w:bottom w:w="0" w:type="dxa"/>
            <w:right w:w="108" w:type="dxa"/>
          </w:tblCellMar>
        </w:tblPrEx>
        <w:trPr>
          <w:trHeight w:val="7055" w:hRule="atLeast"/>
          <w:jc w:val="center"/>
        </w:trPr>
        <w:tc>
          <w:tcPr>
            <w:tcW w:w="413" w:type="pct"/>
            <w:tcBorders>
              <w:top w:val="single" w:color="000000" w:sz="4" w:space="0"/>
              <w:left w:val="single" w:color="000000" w:sz="4" w:space="0"/>
              <w:bottom w:val="single" w:color="000000" w:sz="4" w:space="0"/>
              <w:right w:val="single" w:color="000000" w:sz="4" w:space="0"/>
            </w:tcBorders>
            <w:noWrap/>
            <w:vAlign w:val="center"/>
          </w:tcPr>
          <w:p w14:paraId="41EA633D">
            <w:pPr>
              <w:widowControl/>
              <w:jc w:val="center"/>
              <w:textAlignment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5</w:t>
            </w:r>
          </w:p>
        </w:tc>
        <w:tc>
          <w:tcPr>
            <w:tcW w:w="958" w:type="pct"/>
            <w:tcBorders>
              <w:top w:val="single" w:color="000000" w:sz="4" w:space="0"/>
              <w:left w:val="single" w:color="000000" w:sz="4" w:space="0"/>
              <w:bottom w:val="single" w:color="000000" w:sz="4" w:space="0"/>
              <w:right w:val="single" w:color="000000" w:sz="4" w:space="0"/>
            </w:tcBorders>
            <w:noWrap/>
            <w:vAlign w:val="center"/>
          </w:tcPr>
          <w:p w14:paraId="762493DA">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仅LOGO</w:t>
            </w:r>
          </w:p>
        </w:tc>
        <w:tc>
          <w:tcPr>
            <w:tcW w:w="3627" w:type="pct"/>
            <w:tcBorders>
              <w:top w:val="single" w:color="000000" w:sz="4" w:space="0"/>
              <w:left w:val="single" w:color="000000" w:sz="4" w:space="0"/>
              <w:bottom w:val="single" w:color="000000" w:sz="4" w:space="0"/>
              <w:right w:val="single" w:color="000000" w:sz="4" w:space="0"/>
            </w:tcBorders>
            <w:noWrap/>
            <w:vAlign w:val="center"/>
          </w:tcPr>
          <w:p w14:paraId="4547E837">
            <w:pPr>
              <w:jc w:val="center"/>
              <w:rPr>
                <w:highlight w:val="none"/>
              </w:rPr>
            </w:pPr>
          </w:p>
          <w:p w14:paraId="202ED419">
            <w:pPr>
              <w:jc w:val="center"/>
              <w:rPr>
                <w:rFonts w:hint="default" w:ascii="宋体" w:hAnsi="宋体" w:eastAsia="宋体" w:cs="宋体"/>
                <w:color w:val="333333"/>
                <w:szCs w:val="21"/>
                <w:highlight w:val="none"/>
                <w:lang w:val="en-US" w:eastAsia="zh-CN"/>
              </w:rPr>
            </w:pPr>
            <w:r>
              <w:rPr>
                <w:sz w:val="21"/>
                <w:highlight w:val="none"/>
              </w:rPr>
              <w:pict>
                <v:shape id="_x0000_s2056" o:spid="_x0000_s2056" o:spt="3" type="#_x0000_t3" style="position:absolute;left:0pt;margin-left:137.95pt;margin-top:38.6pt;height:39.9pt;width:45.45pt;z-index:251663360;mso-width-relative:page;mso-height-relative:page;" filled="f" stroked="t" coordsize="21600,21600">
                  <v:path/>
                  <v:fill on="f" focussize="0,0"/>
                  <v:stroke color="#FF0000"/>
                  <v:imagedata o:title=""/>
                  <o:lock v:ext="edit" aspectratio="f"/>
                </v:shape>
              </w:pict>
            </w:r>
            <w:r>
              <w:rPr>
                <w:highlight w:val="none"/>
              </w:rPr>
              <w:drawing>
                <wp:inline distT="0" distB="0" distL="114300" distR="114300">
                  <wp:extent cx="2435860" cy="4282440"/>
                  <wp:effectExtent l="0" t="0" r="2540" b="3810"/>
                  <wp:docPr id="15" name="图片 5" descr="微信图片_2026-06-21_161946_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5" descr="微信图片_2026-06-21_161946_889"/>
                          <pic:cNvPicPr>
                            <a:picLocks noChangeAspect="1"/>
                          </pic:cNvPicPr>
                        </pic:nvPicPr>
                        <pic:blipFill>
                          <a:blip r:embed="rId10"/>
                          <a:srcRect t="15812" r="15413"/>
                          <a:stretch>
                            <a:fillRect/>
                          </a:stretch>
                        </pic:blipFill>
                        <pic:spPr>
                          <a:xfrm>
                            <a:off x="0" y="0"/>
                            <a:ext cx="2435860" cy="4282440"/>
                          </a:xfrm>
                          <a:prstGeom prst="rect">
                            <a:avLst/>
                          </a:prstGeom>
                        </pic:spPr>
                      </pic:pic>
                    </a:graphicData>
                  </a:graphic>
                </wp:inline>
              </w:drawing>
            </w:r>
          </w:p>
        </w:tc>
      </w:tr>
      <w:tr w14:paraId="2C63FDBA">
        <w:tblPrEx>
          <w:tblCellMar>
            <w:top w:w="0" w:type="dxa"/>
            <w:left w:w="108" w:type="dxa"/>
            <w:bottom w:w="0" w:type="dxa"/>
            <w:right w:w="108" w:type="dxa"/>
          </w:tblCellMar>
        </w:tblPrEx>
        <w:trPr>
          <w:trHeight w:val="1134" w:hRule="atLeast"/>
          <w:jc w:val="center"/>
        </w:trPr>
        <w:tc>
          <w:tcPr>
            <w:tcW w:w="413" w:type="pct"/>
            <w:tcBorders>
              <w:top w:val="single" w:color="000000" w:sz="4" w:space="0"/>
              <w:left w:val="single" w:color="000000" w:sz="4" w:space="0"/>
              <w:bottom w:val="single" w:color="000000" w:sz="4" w:space="0"/>
              <w:right w:val="single" w:color="000000" w:sz="4" w:space="0"/>
            </w:tcBorders>
            <w:noWrap/>
            <w:vAlign w:val="center"/>
          </w:tcPr>
          <w:p w14:paraId="2873761C">
            <w:pPr>
              <w:widowControl/>
              <w:jc w:val="center"/>
              <w:textAlignment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6</w:t>
            </w:r>
          </w:p>
        </w:tc>
        <w:tc>
          <w:tcPr>
            <w:tcW w:w="958" w:type="pct"/>
            <w:tcBorders>
              <w:top w:val="single" w:color="000000" w:sz="4" w:space="0"/>
              <w:left w:val="single" w:color="000000" w:sz="4" w:space="0"/>
              <w:bottom w:val="single" w:color="000000" w:sz="4" w:space="0"/>
              <w:right w:val="single" w:color="000000" w:sz="4" w:space="0"/>
            </w:tcBorders>
            <w:noWrap/>
            <w:vAlign w:val="center"/>
          </w:tcPr>
          <w:p w14:paraId="54DACC7A">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C级导览下指向</w:t>
            </w:r>
          </w:p>
        </w:tc>
        <w:tc>
          <w:tcPr>
            <w:tcW w:w="3627" w:type="pct"/>
            <w:tcBorders>
              <w:top w:val="single" w:color="000000" w:sz="4" w:space="0"/>
              <w:left w:val="single" w:color="000000" w:sz="4" w:space="0"/>
              <w:bottom w:val="single" w:color="000000" w:sz="4" w:space="0"/>
              <w:right w:val="single" w:color="000000" w:sz="4" w:space="0"/>
            </w:tcBorders>
            <w:noWrap/>
            <w:vAlign w:val="center"/>
          </w:tcPr>
          <w:p w14:paraId="1B945D23">
            <w:pPr>
              <w:jc w:val="center"/>
              <w:rPr>
                <w:rFonts w:hint="default" w:ascii="宋体" w:hAnsi="宋体" w:eastAsia="宋体" w:cs="宋体"/>
                <w:color w:val="333333"/>
                <w:szCs w:val="21"/>
                <w:highlight w:val="none"/>
                <w:lang w:val="en-US" w:eastAsia="zh-CN"/>
              </w:rPr>
            </w:pPr>
          </w:p>
          <w:p w14:paraId="028FEB54">
            <w:pPr>
              <w:jc w:val="center"/>
              <w:rPr>
                <w:highlight w:val="none"/>
              </w:rPr>
            </w:pPr>
            <w:r>
              <w:rPr>
                <w:sz w:val="21"/>
                <w:highlight w:val="none"/>
              </w:rPr>
              <w:pict>
                <v:rect id="_x0000_s2057" o:spid="_x0000_s2057" o:spt="1" style="position:absolute;left:0pt;margin-left:141.45pt;margin-top:90.45pt;height:136.5pt;width:53.5pt;z-index:251664384;mso-width-relative:page;mso-height-relative:page;" filled="f" stroked="t" coordsize="21600,21600">
                  <v:path/>
                  <v:fill on="f" focussize="0,0"/>
                  <v:stroke color="#FF0000"/>
                  <v:imagedata o:title=""/>
                  <o:lock v:ext="edit" aspectratio="f"/>
                </v:rect>
              </w:pict>
            </w:r>
            <w:r>
              <w:rPr>
                <w:rFonts w:hint="default" w:ascii="宋体" w:hAnsi="宋体" w:eastAsia="宋体" w:cs="宋体"/>
                <w:color w:val="333333"/>
                <w:szCs w:val="21"/>
                <w:highlight w:val="none"/>
                <w:lang w:val="en-US" w:eastAsia="zh-CN"/>
              </w:rPr>
              <w:drawing>
                <wp:inline distT="0" distB="0" distL="114300" distR="114300">
                  <wp:extent cx="1949450" cy="3225165"/>
                  <wp:effectExtent l="0" t="0" r="0" b="0"/>
                  <wp:docPr id="17" name="图片 17" descr="西山道口（卫生间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西山道口（卫生间旁）"/>
                          <pic:cNvPicPr>
                            <a:picLocks noChangeAspect="1"/>
                          </pic:cNvPicPr>
                        </pic:nvPicPr>
                        <pic:blipFill>
                          <a:blip r:embed="rId11"/>
                          <a:srcRect t="12239" r="32304" b="3755"/>
                          <a:stretch>
                            <a:fillRect/>
                          </a:stretch>
                        </pic:blipFill>
                        <pic:spPr>
                          <a:xfrm>
                            <a:off x="0" y="0"/>
                            <a:ext cx="1949450" cy="3225165"/>
                          </a:xfrm>
                          <a:prstGeom prst="rect">
                            <a:avLst/>
                          </a:prstGeom>
                        </pic:spPr>
                      </pic:pic>
                    </a:graphicData>
                  </a:graphic>
                </wp:inline>
              </w:drawing>
            </w:r>
          </w:p>
        </w:tc>
      </w:tr>
      <w:tr w14:paraId="18EF2303">
        <w:tblPrEx>
          <w:tblCellMar>
            <w:top w:w="0" w:type="dxa"/>
            <w:left w:w="108" w:type="dxa"/>
            <w:bottom w:w="0" w:type="dxa"/>
            <w:right w:w="108" w:type="dxa"/>
          </w:tblCellMar>
        </w:tblPrEx>
        <w:trPr>
          <w:trHeight w:val="454" w:hRule="atLeast"/>
          <w:jc w:val="center"/>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3B973A1C">
            <w:pPr>
              <w:keepNext w:val="0"/>
              <w:keepLines w:val="0"/>
              <w:pageBreakBefore w:val="0"/>
              <w:widowControl w:val="0"/>
              <w:kinsoku/>
              <w:wordWrap/>
              <w:overflowPunct/>
              <w:topLinePunct w:val="0"/>
              <w:autoSpaceDE/>
              <w:autoSpaceDN/>
              <w:bidi w:val="0"/>
              <w:adjustRightInd/>
              <w:snapToGrid/>
              <w:spacing w:line="240" w:lineRule="auto"/>
              <w:jc w:val="center"/>
              <w:textAlignment w:val="baseline"/>
              <w:rPr>
                <w:rFonts w:hint="eastAsia" w:ascii="宋体" w:hAnsi="宋体" w:eastAsia="宋体" w:cs="宋体"/>
                <w:color w:val="333333"/>
                <w:sz w:val="21"/>
                <w:szCs w:val="21"/>
                <w:highlight w:val="none"/>
                <w:lang w:val="en-US" w:eastAsia="zh-CN"/>
              </w:rPr>
            </w:pPr>
            <w:r>
              <w:rPr>
                <w:rFonts w:hint="eastAsia" w:ascii="宋体" w:hAnsi="宋体" w:eastAsia="宋体" w:cs="宋体"/>
                <w:b/>
                <w:bCs/>
                <w:color w:val="000000"/>
                <w:kern w:val="0"/>
                <w:sz w:val="21"/>
                <w:szCs w:val="21"/>
                <w:highlight w:val="none"/>
                <w:lang w:val="en-US" w:eastAsia="zh-CN"/>
              </w:rPr>
              <w:t>植物园</w:t>
            </w:r>
          </w:p>
        </w:tc>
      </w:tr>
      <w:tr w14:paraId="02C8DEAC">
        <w:tblPrEx>
          <w:tblCellMar>
            <w:top w:w="0" w:type="dxa"/>
            <w:left w:w="108" w:type="dxa"/>
            <w:bottom w:w="0" w:type="dxa"/>
            <w:right w:w="108" w:type="dxa"/>
          </w:tblCellMar>
        </w:tblPrEx>
        <w:trPr>
          <w:trHeight w:val="514" w:hRule="atLeast"/>
          <w:jc w:val="center"/>
        </w:trPr>
        <w:tc>
          <w:tcPr>
            <w:tcW w:w="413" w:type="pct"/>
            <w:tcBorders>
              <w:top w:val="single" w:color="000000" w:sz="4" w:space="0"/>
              <w:left w:val="single" w:color="000000" w:sz="4" w:space="0"/>
              <w:bottom w:val="single" w:color="000000" w:sz="4" w:space="0"/>
              <w:right w:val="single" w:color="000000" w:sz="4" w:space="0"/>
            </w:tcBorders>
            <w:noWrap/>
            <w:vAlign w:val="center"/>
          </w:tcPr>
          <w:p w14:paraId="53BD811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color w:val="333333"/>
                <w:sz w:val="21"/>
                <w:szCs w:val="21"/>
                <w:highlight w:val="none"/>
                <w:lang w:val="en-US" w:eastAsia="zh-CN"/>
              </w:rPr>
            </w:pPr>
            <w:r>
              <w:rPr>
                <w:rFonts w:hint="eastAsia" w:ascii="宋体" w:hAnsi="宋体" w:eastAsia="宋体" w:cs="宋体"/>
                <w:b/>
                <w:bCs/>
                <w:color w:val="000000"/>
                <w:sz w:val="21"/>
                <w:szCs w:val="21"/>
                <w:highlight w:val="none"/>
              </w:rPr>
              <w:t>序号</w:t>
            </w:r>
          </w:p>
        </w:tc>
        <w:tc>
          <w:tcPr>
            <w:tcW w:w="958" w:type="pct"/>
            <w:tcBorders>
              <w:top w:val="single" w:color="000000" w:sz="4" w:space="0"/>
              <w:left w:val="single" w:color="000000" w:sz="4" w:space="0"/>
              <w:bottom w:val="single" w:color="000000" w:sz="4" w:space="0"/>
              <w:right w:val="single" w:color="000000" w:sz="4" w:space="0"/>
            </w:tcBorders>
            <w:noWrap/>
            <w:vAlign w:val="center"/>
          </w:tcPr>
          <w:p w14:paraId="00E84F48">
            <w:pPr>
              <w:keepNext w:val="0"/>
              <w:keepLines w:val="0"/>
              <w:pageBreakBefore w:val="0"/>
              <w:kinsoku/>
              <w:wordWrap/>
              <w:overflowPunct/>
              <w:topLinePunct w:val="0"/>
              <w:autoSpaceDE/>
              <w:autoSpaceDN/>
              <w:bidi w:val="0"/>
              <w:adjustRightInd/>
              <w:snapToGrid/>
              <w:spacing w:line="240" w:lineRule="auto"/>
              <w:jc w:val="center"/>
              <w:textAlignment w:val="baseline"/>
              <w:rPr>
                <w:rFonts w:hint="eastAsia" w:ascii="宋体" w:hAnsi="宋体" w:eastAsia="宋体" w:cs="宋体"/>
                <w:b/>
                <w:bCs/>
                <w:color w:val="333333"/>
                <w:sz w:val="21"/>
                <w:szCs w:val="21"/>
                <w:highlight w:val="none"/>
                <w:lang w:val="en-US" w:eastAsia="zh-CN"/>
              </w:rPr>
            </w:pPr>
            <w:r>
              <w:rPr>
                <w:rFonts w:hint="eastAsia" w:ascii="宋体" w:hAnsi="宋体" w:eastAsia="宋体" w:cs="宋体"/>
                <w:b/>
                <w:bCs/>
                <w:color w:val="333333"/>
                <w:sz w:val="21"/>
                <w:szCs w:val="21"/>
                <w:highlight w:val="none"/>
                <w:lang w:val="en-US" w:eastAsia="zh-CN"/>
              </w:rPr>
              <w:t>名称</w:t>
            </w:r>
          </w:p>
        </w:tc>
        <w:tc>
          <w:tcPr>
            <w:tcW w:w="3627" w:type="pct"/>
            <w:tcBorders>
              <w:top w:val="single" w:color="000000" w:sz="4" w:space="0"/>
              <w:left w:val="single" w:color="000000" w:sz="4" w:space="0"/>
              <w:bottom w:val="single" w:color="000000" w:sz="4" w:space="0"/>
              <w:right w:val="single" w:color="000000" w:sz="4" w:space="0"/>
            </w:tcBorders>
            <w:noWrap/>
            <w:vAlign w:val="center"/>
          </w:tcPr>
          <w:p w14:paraId="11784DBD">
            <w:pPr>
              <w:keepNext w:val="0"/>
              <w:keepLines w:val="0"/>
              <w:pageBreakBefore w:val="0"/>
              <w:kinsoku/>
              <w:wordWrap/>
              <w:overflowPunct/>
              <w:topLinePunct w:val="0"/>
              <w:autoSpaceDE/>
              <w:autoSpaceDN/>
              <w:bidi w:val="0"/>
              <w:adjustRightInd/>
              <w:snapToGrid/>
              <w:spacing w:line="240" w:lineRule="auto"/>
              <w:jc w:val="center"/>
              <w:textAlignment w:val="baseline"/>
              <w:rPr>
                <w:rFonts w:hint="eastAsia" w:ascii="宋体" w:hAnsi="宋体" w:eastAsia="宋体" w:cs="宋体"/>
                <w:b/>
                <w:bCs/>
                <w:color w:val="333333"/>
                <w:szCs w:val="21"/>
                <w:highlight w:val="none"/>
                <w:lang w:val="en-US" w:eastAsia="zh-CN"/>
              </w:rPr>
            </w:pPr>
            <w:r>
              <w:rPr>
                <w:rFonts w:hint="eastAsia" w:ascii="宋体" w:hAnsi="宋体" w:eastAsia="宋体" w:cs="宋体"/>
                <w:b/>
                <w:bCs/>
                <w:color w:val="000000"/>
                <w:kern w:val="0"/>
                <w:szCs w:val="21"/>
                <w:highlight w:val="none"/>
                <w:lang w:val="en-US" w:eastAsia="zh-CN"/>
              </w:rPr>
              <w:t>图片</w:t>
            </w:r>
          </w:p>
        </w:tc>
      </w:tr>
      <w:tr w14:paraId="1335751C">
        <w:tblPrEx>
          <w:tblCellMar>
            <w:top w:w="0" w:type="dxa"/>
            <w:left w:w="108" w:type="dxa"/>
            <w:bottom w:w="0" w:type="dxa"/>
            <w:right w:w="108" w:type="dxa"/>
          </w:tblCellMar>
        </w:tblPrEx>
        <w:trPr>
          <w:trHeight w:val="1134" w:hRule="atLeast"/>
          <w:jc w:val="center"/>
        </w:trPr>
        <w:tc>
          <w:tcPr>
            <w:tcW w:w="413" w:type="pct"/>
            <w:tcBorders>
              <w:top w:val="single" w:color="000000" w:sz="4" w:space="0"/>
              <w:left w:val="single" w:color="000000" w:sz="4" w:space="0"/>
              <w:bottom w:val="single" w:color="000000" w:sz="4" w:space="0"/>
              <w:right w:val="single" w:color="000000" w:sz="4" w:space="0"/>
            </w:tcBorders>
            <w:noWrap/>
            <w:vAlign w:val="center"/>
          </w:tcPr>
          <w:p w14:paraId="69066C08">
            <w:pPr>
              <w:widowControl/>
              <w:jc w:val="center"/>
              <w:textAlignment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w:t>
            </w:r>
          </w:p>
        </w:tc>
        <w:tc>
          <w:tcPr>
            <w:tcW w:w="958" w:type="pct"/>
            <w:tcBorders>
              <w:top w:val="single" w:color="000000" w:sz="4" w:space="0"/>
              <w:left w:val="single" w:color="000000" w:sz="4" w:space="0"/>
              <w:bottom w:val="single" w:color="000000" w:sz="4" w:space="0"/>
              <w:right w:val="single" w:color="000000" w:sz="4" w:space="0"/>
            </w:tcBorders>
            <w:noWrap/>
            <w:vAlign w:val="center"/>
          </w:tcPr>
          <w:p w14:paraId="7CE80F4C">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东门导览</w:t>
            </w:r>
          </w:p>
        </w:tc>
        <w:tc>
          <w:tcPr>
            <w:tcW w:w="3627" w:type="pct"/>
            <w:tcBorders>
              <w:top w:val="single" w:color="000000" w:sz="4" w:space="0"/>
              <w:left w:val="single" w:color="000000" w:sz="4" w:space="0"/>
              <w:bottom w:val="single" w:color="000000" w:sz="4" w:space="0"/>
              <w:right w:val="single" w:color="000000" w:sz="4" w:space="0"/>
            </w:tcBorders>
            <w:noWrap/>
            <w:vAlign w:val="center"/>
          </w:tcPr>
          <w:p w14:paraId="62655E2E">
            <w:pPr>
              <w:spacing w:line="480" w:lineRule="atLeast"/>
              <w:jc w:val="center"/>
              <w:textAlignment w:val="baseline"/>
              <w:rPr>
                <w:rFonts w:hint="eastAsia" w:ascii="宋体" w:hAnsi="宋体" w:eastAsia="宋体" w:cs="宋体"/>
                <w:color w:val="333333"/>
                <w:szCs w:val="21"/>
                <w:highlight w:val="none"/>
                <w:lang w:val="en-US" w:eastAsia="zh-CN"/>
              </w:rPr>
            </w:pPr>
            <w:r>
              <w:rPr>
                <w:sz w:val="21"/>
                <w:highlight w:val="none"/>
              </w:rPr>
              <w:pict>
                <v:rect id="_x0000_s2058" o:spid="_x0000_s2058" o:spt="1" style="position:absolute;left:0pt;margin-left:127.95pt;margin-top:41.05pt;height:42.95pt;width:52pt;z-index:251665408;mso-width-relative:page;mso-height-relative:page;" filled="f" stroked="t" coordsize="21600,21600">
                  <v:path/>
                  <v:fill on="f" focussize="0,0"/>
                  <v:stroke color="#FF0000"/>
                  <v:imagedata o:title=""/>
                  <o:lock v:ext="edit" aspectratio="f"/>
                </v:rect>
              </w:pict>
            </w:r>
            <w:r>
              <w:rPr>
                <w:rFonts w:hint="eastAsia" w:ascii="宋体" w:hAnsi="宋体" w:eastAsia="宋体" w:cs="宋体"/>
                <w:color w:val="333333"/>
                <w:szCs w:val="21"/>
                <w:highlight w:val="none"/>
                <w:lang w:val="en-US" w:eastAsia="zh-CN"/>
              </w:rPr>
              <w:drawing>
                <wp:inline distT="0" distB="0" distL="114300" distR="114300">
                  <wp:extent cx="1170305" cy="2707005"/>
                  <wp:effectExtent l="0" t="0" r="10795" b="17145"/>
                  <wp:docPr id="8" name="图片 8" descr="东门入园导览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东门入园导览图"/>
                          <pic:cNvPicPr>
                            <a:picLocks noChangeAspect="1"/>
                          </pic:cNvPicPr>
                        </pic:nvPicPr>
                        <pic:blipFill>
                          <a:blip r:embed="rId12"/>
                          <a:srcRect l="28732" t="12831" r="30628" b="11359"/>
                          <a:stretch>
                            <a:fillRect/>
                          </a:stretch>
                        </pic:blipFill>
                        <pic:spPr>
                          <a:xfrm>
                            <a:off x="0" y="0"/>
                            <a:ext cx="1170305" cy="2707005"/>
                          </a:xfrm>
                          <a:prstGeom prst="rect">
                            <a:avLst/>
                          </a:prstGeom>
                        </pic:spPr>
                      </pic:pic>
                    </a:graphicData>
                  </a:graphic>
                </wp:inline>
              </w:drawing>
            </w:r>
          </w:p>
        </w:tc>
      </w:tr>
      <w:tr w14:paraId="7E0EF7A2">
        <w:tblPrEx>
          <w:tblCellMar>
            <w:top w:w="0" w:type="dxa"/>
            <w:left w:w="108" w:type="dxa"/>
            <w:bottom w:w="0" w:type="dxa"/>
            <w:right w:w="108" w:type="dxa"/>
          </w:tblCellMar>
        </w:tblPrEx>
        <w:trPr>
          <w:trHeight w:val="1134" w:hRule="atLeast"/>
          <w:jc w:val="center"/>
        </w:trPr>
        <w:tc>
          <w:tcPr>
            <w:tcW w:w="413" w:type="pct"/>
            <w:tcBorders>
              <w:top w:val="single" w:color="000000" w:sz="4" w:space="0"/>
              <w:left w:val="single" w:color="000000" w:sz="4" w:space="0"/>
              <w:bottom w:val="single" w:color="000000" w:sz="4" w:space="0"/>
              <w:right w:val="single" w:color="000000" w:sz="4" w:space="0"/>
            </w:tcBorders>
            <w:noWrap/>
            <w:vAlign w:val="center"/>
          </w:tcPr>
          <w:p w14:paraId="7049EF79">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2</w:t>
            </w:r>
          </w:p>
        </w:tc>
        <w:tc>
          <w:tcPr>
            <w:tcW w:w="958" w:type="pct"/>
            <w:tcBorders>
              <w:top w:val="single" w:color="000000" w:sz="4" w:space="0"/>
              <w:left w:val="single" w:color="000000" w:sz="4" w:space="0"/>
              <w:bottom w:val="single" w:color="000000" w:sz="4" w:space="0"/>
              <w:right w:val="single" w:color="000000" w:sz="4" w:space="0"/>
            </w:tcBorders>
            <w:noWrap/>
            <w:vAlign w:val="center"/>
          </w:tcPr>
          <w:p w14:paraId="4D64E824">
            <w:pPr>
              <w:jc w:val="center"/>
              <w:rPr>
                <w:rFonts w:hint="eastAsia" w:ascii="宋体" w:hAnsi="宋体" w:eastAsia="宋体" w:cs="宋体"/>
                <w:color w:val="333333"/>
                <w:sz w:val="21"/>
                <w:szCs w:val="21"/>
                <w:highlight w:val="none"/>
              </w:rPr>
            </w:pPr>
            <w:r>
              <w:rPr>
                <w:rFonts w:hint="eastAsia" w:ascii="宋体" w:hAnsi="宋体" w:eastAsia="宋体" w:cs="宋体"/>
                <w:b w:val="0"/>
                <w:bCs w:val="0"/>
                <w:sz w:val="21"/>
                <w:szCs w:val="21"/>
                <w:highlight w:val="none"/>
                <w:vertAlign w:val="baseline"/>
                <w:lang w:val="en-US" w:eastAsia="zh-CN"/>
              </w:rPr>
              <w:t>导览图下方指引内容</w:t>
            </w:r>
          </w:p>
        </w:tc>
        <w:tc>
          <w:tcPr>
            <w:tcW w:w="3627" w:type="pct"/>
            <w:tcBorders>
              <w:top w:val="single" w:color="000000" w:sz="4" w:space="0"/>
              <w:left w:val="single" w:color="000000" w:sz="4" w:space="0"/>
              <w:bottom w:val="single" w:color="000000" w:sz="4" w:space="0"/>
              <w:right w:val="single" w:color="000000" w:sz="4" w:space="0"/>
            </w:tcBorders>
            <w:noWrap/>
            <w:vAlign w:val="center"/>
          </w:tcPr>
          <w:p w14:paraId="7E85F698">
            <w:pPr>
              <w:spacing w:line="480" w:lineRule="atLeast"/>
              <w:jc w:val="center"/>
              <w:textAlignment w:val="baseline"/>
              <w:rPr>
                <w:rFonts w:hint="eastAsia" w:ascii="宋体" w:hAnsi="宋体" w:eastAsia="宋体" w:cs="宋体"/>
                <w:color w:val="333333"/>
                <w:szCs w:val="21"/>
                <w:highlight w:val="none"/>
                <w:lang w:eastAsia="zh-CN"/>
              </w:rPr>
            </w:pPr>
          </w:p>
          <w:p w14:paraId="67924E44">
            <w:pPr>
              <w:spacing w:line="480" w:lineRule="atLeast"/>
              <w:jc w:val="center"/>
              <w:textAlignment w:val="baseline"/>
              <w:rPr>
                <w:rFonts w:hint="eastAsia" w:ascii="宋体" w:hAnsi="宋体" w:eastAsia="宋体" w:cs="宋体"/>
                <w:color w:val="333333"/>
                <w:szCs w:val="21"/>
                <w:highlight w:val="none"/>
                <w:lang w:eastAsia="zh-CN"/>
              </w:rPr>
            </w:pPr>
            <w:r>
              <w:rPr>
                <w:sz w:val="21"/>
                <w:highlight w:val="none"/>
              </w:rPr>
              <w:pict>
                <v:rect id="_x0000_s2059" o:spid="_x0000_s2059" o:spt="1" style="position:absolute;left:0pt;margin-left:119.45pt;margin-top:70.7pt;height:76pt;width:50.5pt;z-index:251666432;mso-width-relative:page;mso-height-relative:page;" filled="f" stroked="t" coordsize="21600,21600">
                  <v:path/>
                  <v:fill on="f" focussize="0,0"/>
                  <v:stroke color="#FF0000"/>
                  <v:imagedata o:title=""/>
                  <o:lock v:ext="edit" aspectratio="f"/>
                </v:rect>
              </w:pict>
            </w:r>
            <w:r>
              <w:rPr>
                <w:rFonts w:hint="eastAsia" w:ascii="宋体" w:hAnsi="宋体" w:eastAsia="宋体" w:cs="宋体"/>
                <w:color w:val="333333"/>
                <w:szCs w:val="21"/>
                <w:highlight w:val="none"/>
                <w:lang w:eastAsia="zh-CN"/>
              </w:rPr>
              <w:drawing>
                <wp:inline distT="0" distB="0" distL="114300" distR="114300">
                  <wp:extent cx="1243965" cy="2534285"/>
                  <wp:effectExtent l="0" t="0" r="13335" b="18415"/>
                  <wp:docPr id="7" name="图片 7" descr="7温室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7温室北"/>
                          <pic:cNvPicPr>
                            <a:picLocks noChangeAspect="1"/>
                          </pic:cNvPicPr>
                        </pic:nvPicPr>
                        <pic:blipFill>
                          <a:blip r:embed="rId13"/>
                          <a:srcRect l="22117" t="26802" r="34333" b="4200"/>
                          <a:stretch>
                            <a:fillRect/>
                          </a:stretch>
                        </pic:blipFill>
                        <pic:spPr>
                          <a:xfrm>
                            <a:off x="0" y="0"/>
                            <a:ext cx="1243965" cy="2534285"/>
                          </a:xfrm>
                          <a:prstGeom prst="rect">
                            <a:avLst/>
                          </a:prstGeom>
                        </pic:spPr>
                      </pic:pic>
                    </a:graphicData>
                  </a:graphic>
                </wp:inline>
              </w:drawing>
            </w:r>
          </w:p>
        </w:tc>
      </w:tr>
      <w:tr w14:paraId="37DAB808">
        <w:tblPrEx>
          <w:tblCellMar>
            <w:top w:w="0" w:type="dxa"/>
            <w:left w:w="108" w:type="dxa"/>
            <w:bottom w:w="0" w:type="dxa"/>
            <w:right w:w="108" w:type="dxa"/>
          </w:tblCellMar>
        </w:tblPrEx>
        <w:trPr>
          <w:trHeight w:val="1134" w:hRule="atLeast"/>
          <w:jc w:val="center"/>
        </w:trPr>
        <w:tc>
          <w:tcPr>
            <w:tcW w:w="413" w:type="pct"/>
            <w:tcBorders>
              <w:top w:val="single" w:color="000000" w:sz="4" w:space="0"/>
              <w:left w:val="single" w:color="000000" w:sz="4" w:space="0"/>
              <w:bottom w:val="single" w:color="000000" w:sz="4" w:space="0"/>
              <w:right w:val="single" w:color="000000" w:sz="4" w:space="0"/>
            </w:tcBorders>
            <w:noWrap/>
            <w:vAlign w:val="center"/>
          </w:tcPr>
          <w:p w14:paraId="5684A6C9">
            <w:pPr>
              <w:widowControl/>
              <w:jc w:val="center"/>
              <w:textAlignment w:val="center"/>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3</w:t>
            </w:r>
          </w:p>
        </w:tc>
        <w:tc>
          <w:tcPr>
            <w:tcW w:w="958" w:type="pct"/>
            <w:tcBorders>
              <w:top w:val="single" w:color="000000" w:sz="4" w:space="0"/>
              <w:left w:val="single" w:color="000000" w:sz="4" w:space="0"/>
              <w:bottom w:val="single" w:color="000000" w:sz="4" w:space="0"/>
              <w:right w:val="single" w:color="000000" w:sz="4" w:space="0"/>
            </w:tcBorders>
            <w:noWrap/>
            <w:vAlign w:val="center"/>
          </w:tcPr>
          <w:p w14:paraId="6A24AE4C">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方向牌</w:t>
            </w:r>
          </w:p>
          <w:p w14:paraId="6B83888A">
            <w:pPr>
              <w:jc w:val="center"/>
              <w:rPr>
                <w:rFonts w:hint="default"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（双面）</w:t>
            </w:r>
          </w:p>
        </w:tc>
        <w:tc>
          <w:tcPr>
            <w:tcW w:w="3627" w:type="pct"/>
            <w:tcBorders>
              <w:top w:val="single" w:color="000000" w:sz="4" w:space="0"/>
              <w:left w:val="single" w:color="000000" w:sz="4" w:space="0"/>
              <w:bottom w:val="single" w:color="000000" w:sz="4" w:space="0"/>
              <w:right w:val="single" w:color="000000" w:sz="4" w:space="0"/>
            </w:tcBorders>
            <w:noWrap/>
            <w:vAlign w:val="center"/>
          </w:tcPr>
          <w:p w14:paraId="73E4D550">
            <w:pPr>
              <w:jc w:val="center"/>
              <w:rPr>
                <w:rFonts w:hint="eastAsia" w:ascii="宋体" w:hAnsi="宋体" w:eastAsia="宋体" w:cs="宋体"/>
                <w:color w:val="333333"/>
                <w:szCs w:val="21"/>
                <w:highlight w:val="none"/>
                <w:lang w:eastAsia="zh-CN"/>
              </w:rPr>
            </w:pPr>
            <w:r>
              <w:rPr>
                <w:rFonts w:hint="eastAsia" w:ascii="宋体" w:hAnsi="宋体" w:eastAsia="宋体" w:cs="宋体"/>
                <w:color w:val="333333"/>
                <w:szCs w:val="21"/>
                <w:highlight w:val="none"/>
                <w:lang w:eastAsia="zh-CN"/>
              </w:rPr>
              <w:drawing>
                <wp:inline distT="0" distB="0" distL="114300" distR="114300">
                  <wp:extent cx="2014855" cy="3765550"/>
                  <wp:effectExtent l="0" t="0" r="0" b="0"/>
                  <wp:docPr id="12" name="图片 12" descr="杜鹃园东入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杜鹃园东入口"/>
                          <pic:cNvPicPr>
                            <a:picLocks noChangeAspect="1"/>
                          </pic:cNvPicPr>
                        </pic:nvPicPr>
                        <pic:blipFill>
                          <a:blip r:embed="rId14"/>
                          <a:srcRect l="22905" t="24564" r="23261"/>
                          <a:stretch>
                            <a:fillRect/>
                          </a:stretch>
                        </pic:blipFill>
                        <pic:spPr>
                          <a:xfrm>
                            <a:off x="0" y="0"/>
                            <a:ext cx="2014855" cy="3765550"/>
                          </a:xfrm>
                          <a:prstGeom prst="rect">
                            <a:avLst/>
                          </a:prstGeom>
                        </pic:spPr>
                      </pic:pic>
                    </a:graphicData>
                  </a:graphic>
                </wp:inline>
              </w:drawing>
            </w:r>
          </w:p>
        </w:tc>
      </w:tr>
      <w:tr w14:paraId="48E2F3A2">
        <w:tblPrEx>
          <w:tblCellMar>
            <w:top w:w="0" w:type="dxa"/>
            <w:left w:w="108" w:type="dxa"/>
            <w:bottom w:w="0" w:type="dxa"/>
            <w:right w:w="108" w:type="dxa"/>
          </w:tblCellMar>
        </w:tblPrEx>
        <w:trPr>
          <w:trHeight w:val="1134" w:hRule="atLeast"/>
          <w:jc w:val="center"/>
        </w:trPr>
        <w:tc>
          <w:tcPr>
            <w:tcW w:w="413" w:type="pct"/>
            <w:tcBorders>
              <w:top w:val="single" w:color="000000" w:sz="4" w:space="0"/>
              <w:left w:val="single" w:color="000000" w:sz="4" w:space="0"/>
              <w:bottom w:val="single" w:color="000000" w:sz="4" w:space="0"/>
              <w:right w:val="single" w:color="000000" w:sz="4" w:space="0"/>
            </w:tcBorders>
            <w:noWrap/>
            <w:vAlign w:val="center"/>
          </w:tcPr>
          <w:p w14:paraId="67662F0C">
            <w:pPr>
              <w:widowControl/>
              <w:jc w:val="center"/>
              <w:textAlignment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4</w:t>
            </w:r>
          </w:p>
        </w:tc>
        <w:tc>
          <w:tcPr>
            <w:tcW w:w="958" w:type="pct"/>
            <w:tcBorders>
              <w:top w:val="single" w:color="000000" w:sz="4" w:space="0"/>
              <w:left w:val="single" w:color="000000" w:sz="4" w:space="0"/>
              <w:bottom w:val="single" w:color="000000" w:sz="4" w:space="0"/>
              <w:right w:val="single" w:color="000000" w:sz="4" w:space="0"/>
            </w:tcBorders>
            <w:noWrap/>
            <w:vAlign w:val="center"/>
          </w:tcPr>
          <w:p w14:paraId="54DB0487">
            <w:pPr>
              <w:jc w:val="center"/>
              <w:rPr>
                <w:rFonts w:hint="eastAsia" w:ascii="宋体" w:hAnsi="宋体" w:eastAsia="宋体" w:cs="宋体"/>
                <w:color w:val="333333"/>
                <w:sz w:val="21"/>
                <w:szCs w:val="21"/>
                <w:highlight w:val="none"/>
              </w:rPr>
            </w:pPr>
            <w:r>
              <w:rPr>
                <w:rFonts w:hint="eastAsia" w:ascii="宋体" w:hAnsi="宋体" w:eastAsia="宋体" w:cs="宋体"/>
                <w:b w:val="0"/>
                <w:bCs w:val="0"/>
                <w:sz w:val="21"/>
                <w:szCs w:val="21"/>
                <w:highlight w:val="none"/>
                <w:vertAlign w:val="baseline"/>
                <w:lang w:val="en-US" w:eastAsia="zh-CN"/>
              </w:rPr>
              <w:t>内容介绍牌</w:t>
            </w:r>
          </w:p>
        </w:tc>
        <w:tc>
          <w:tcPr>
            <w:tcW w:w="3627" w:type="pct"/>
            <w:tcBorders>
              <w:top w:val="single" w:color="000000" w:sz="4" w:space="0"/>
              <w:left w:val="single" w:color="000000" w:sz="4" w:space="0"/>
              <w:bottom w:val="single" w:color="000000" w:sz="4" w:space="0"/>
              <w:right w:val="single" w:color="000000" w:sz="4" w:space="0"/>
            </w:tcBorders>
            <w:noWrap/>
            <w:vAlign w:val="center"/>
          </w:tcPr>
          <w:p w14:paraId="3B3D79AB">
            <w:pPr>
              <w:jc w:val="center"/>
              <w:rPr>
                <w:rFonts w:hint="eastAsia" w:ascii="宋体" w:hAnsi="宋体" w:eastAsia="宋体" w:cs="宋体"/>
                <w:color w:val="333333"/>
                <w:szCs w:val="21"/>
                <w:highlight w:val="none"/>
                <w:lang w:eastAsia="zh-CN"/>
              </w:rPr>
            </w:pPr>
          </w:p>
          <w:p w14:paraId="0B764E1C">
            <w:pPr>
              <w:jc w:val="center"/>
              <w:rPr>
                <w:rFonts w:hint="eastAsia" w:ascii="宋体" w:hAnsi="宋体" w:eastAsia="宋体" w:cs="宋体"/>
                <w:color w:val="333333"/>
                <w:szCs w:val="21"/>
                <w:highlight w:val="none"/>
                <w:lang w:eastAsia="zh-CN"/>
              </w:rPr>
            </w:pPr>
            <w:r>
              <w:rPr>
                <w:rFonts w:hint="eastAsia" w:ascii="宋体" w:hAnsi="宋体" w:eastAsia="宋体" w:cs="宋体"/>
                <w:color w:val="333333"/>
                <w:szCs w:val="21"/>
                <w:highlight w:val="none"/>
                <w:lang w:eastAsia="zh-CN"/>
              </w:rPr>
              <w:drawing>
                <wp:inline distT="0" distB="0" distL="114300" distR="114300">
                  <wp:extent cx="1908175" cy="3115310"/>
                  <wp:effectExtent l="0" t="0" r="15875" b="8890"/>
                  <wp:docPr id="10" name="图片 10" descr="温室北侧--药用植物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温室北侧--药用植物园"/>
                          <pic:cNvPicPr>
                            <a:picLocks noChangeAspect="1"/>
                          </pic:cNvPicPr>
                        </pic:nvPicPr>
                        <pic:blipFill>
                          <a:blip r:embed="rId15"/>
                          <a:srcRect l="23756" t="18067" r="33098" b="29131"/>
                          <a:stretch>
                            <a:fillRect/>
                          </a:stretch>
                        </pic:blipFill>
                        <pic:spPr>
                          <a:xfrm>
                            <a:off x="0" y="0"/>
                            <a:ext cx="1908175" cy="3115310"/>
                          </a:xfrm>
                          <a:prstGeom prst="rect">
                            <a:avLst/>
                          </a:prstGeom>
                        </pic:spPr>
                      </pic:pic>
                    </a:graphicData>
                  </a:graphic>
                </wp:inline>
              </w:drawing>
            </w:r>
          </w:p>
        </w:tc>
      </w:tr>
      <w:tr w14:paraId="43FBDD52">
        <w:tblPrEx>
          <w:tblCellMar>
            <w:top w:w="0" w:type="dxa"/>
            <w:left w:w="108" w:type="dxa"/>
            <w:bottom w:w="0" w:type="dxa"/>
            <w:right w:w="108" w:type="dxa"/>
          </w:tblCellMar>
        </w:tblPrEx>
        <w:trPr>
          <w:trHeight w:val="1134" w:hRule="atLeast"/>
          <w:jc w:val="center"/>
        </w:trPr>
        <w:tc>
          <w:tcPr>
            <w:tcW w:w="413" w:type="pct"/>
            <w:tcBorders>
              <w:top w:val="single" w:color="000000" w:sz="4" w:space="0"/>
              <w:left w:val="single" w:color="000000" w:sz="4" w:space="0"/>
              <w:bottom w:val="single" w:color="000000" w:sz="4" w:space="0"/>
              <w:right w:val="single" w:color="000000" w:sz="4" w:space="0"/>
            </w:tcBorders>
            <w:noWrap/>
            <w:vAlign w:val="center"/>
          </w:tcPr>
          <w:p w14:paraId="563C1260">
            <w:pPr>
              <w:widowControl/>
              <w:jc w:val="center"/>
              <w:textAlignment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5</w:t>
            </w:r>
          </w:p>
        </w:tc>
        <w:tc>
          <w:tcPr>
            <w:tcW w:w="958" w:type="pct"/>
            <w:tcBorders>
              <w:top w:val="single" w:color="000000" w:sz="4" w:space="0"/>
              <w:left w:val="single" w:color="000000" w:sz="4" w:space="0"/>
              <w:bottom w:val="single" w:color="000000" w:sz="4" w:space="0"/>
              <w:right w:val="single" w:color="000000" w:sz="4" w:space="0"/>
            </w:tcBorders>
            <w:noWrap/>
            <w:vAlign w:val="center"/>
          </w:tcPr>
          <w:p w14:paraId="4AD824EC">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卫生间指引（双面）</w:t>
            </w:r>
          </w:p>
        </w:tc>
        <w:tc>
          <w:tcPr>
            <w:tcW w:w="3627" w:type="pct"/>
            <w:tcBorders>
              <w:top w:val="single" w:color="000000" w:sz="4" w:space="0"/>
              <w:left w:val="single" w:color="000000" w:sz="4" w:space="0"/>
              <w:bottom w:val="single" w:color="000000" w:sz="4" w:space="0"/>
              <w:right w:val="single" w:color="000000" w:sz="4" w:space="0"/>
            </w:tcBorders>
            <w:noWrap/>
            <w:vAlign w:val="center"/>
          </w:tcPr>
          <w:p w14:paraId="4EDA9170">
            <w:pPr>
              <w:jc w:val="center"/>
              <w:rPr>
                <w:rFonts w:hint="eastAsia" w:ascii="宋体" w:hAnsi="宋体" w:eastAsia="宋体" w:cs="宋体"/>
                <w:color w:val="333333"/>
                <w:szCs w:val="21"/>
                <w:highlight w:val="none"/>
                <w:lang w:eastAsia="zh-CN"/>
              </w:rPr>
            </w:pPr>
            <w:r>
              <w:rPr>
                <w:rFonts w:hint="eastAsia" w:ascii="宋体" w:hAnsi="宋体" w:eastAsia="宋体" w:cs="宋体"/>
                <w:b w:val="0"/>
                <w:bCs w:val="0"/>
                <w:sz w:val="24"/>
                <w:szCs w:val="24"/>
                <w:highlight w:val="none"/>
                <w:vertAlign w:val="baseline"/>
                <w:lang w:val="en-US" w:eastAsia="zh-CN"/>
              </w:rPr>
              <w:drawing>
                <wp:inline distT="0" distB="0" distL="114300" distR="114300">
                  <wp:extent cx="1800225" cy="3111500"/>
                  <wp:effectExtent l="0" t="0" r="9525" b="12700"/>
                  <wp:docPr id="18" name="图片 18" descr="2号卫生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2号卫生间"/>
                          <pic:cNvPicPr>
                            <a:picLocks noChangeAspect="1"/>
                          </pic:cNvPicPr>
                        </pic:nvPicPr>
                        <pic:blipFill>
                          <a:blip r:embed="rId16"/>
                          <a:srcRect l="66395" t="22552"/>
                          <a:stretch>
                            <a:fillRect/>
                          </a:stretch>
                        </pic:blipFill>
                        <pic:spPr>
                          <a:xfrm>
                            <a:off x="0" y="0"/>
                            <a:ext cx="1800225" cy="3111500"/>
                          </a:xfrm>
                          <a:prstGeom prst="rect">
                            <a:avLst/>
                          </a:prstGeom>
                        </pic:spPr>
                      </pic:pic>
                    </a:graphicData>
                  </a:graphic>
                </wp:inline>
              </w:drawing>
            </w:r>
          </w:p>
        </w:tc>
      </w:tr>
      <w:tr w14:paraId="76BDA733">
        <w:tblPrEx>
          <w:tblCellMar>
            <w:top w:w="0" w:type="dxa"/>
            <w:left w:w="108" w:type="dxa"/>
            <w:bottom w:w="0" w:type="dxa"/>
            <w:right w:w="108" w:type="dxa"/>
          </w:tblCellMar>
        </w:tblPrEx>
        <w:trPr>
          <w:trHeight w:val="404" w:hRule="atLeast"/>
          <w:jc w:val="center"/>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28ACF33B">
            <w:pPr>
              <w:keepNext w:val="0"/>
              <w:keepLines w:val="0"/>
              <w:pageBreakBefore w:val="0"/>
              <w:widowControl w:val="0"/>
              <w:kinsoku/>
              <w:wordWrap/>
              <w:overflowPunct/>
              <w:topLinePunct w:val="0"/>
              <w:autoSpaceDE/>
              <w:autoSpaceDN/>
              <w:bidi w:val="0"/>
              <w:adjustRightInd/>
              <w:snapToGrid/>
              <w:spacing w:line="240" w:lineRule="auto"/>
              <w:jc w:val="center"/>
              <w:textAlignment w:val="baseline"/>
              <w:rPr>
                <w:rFonts w:hint="eastAsia"/>
                <w:highlight w:val="none"/>
                <w:lang w:val="en-US" w:eastAsia="zh-CN"/>
              </w:rPr>
            </w:pPr>
            <w:r>
              <w:rPr>
                <w:rFonts w:hint="eastAsia" w:ascii="宋体" w:hAnsi="宋体" w:eastAsia="宋体" w:cs="宋体"/>
                <w:b/>
                <w:bCs/>
                <w:color w:val="000000"/>
                <w:kern w:val="0"/>
                <w:sz w:val="21"/>
                <w:szCs w:val="21"/>
                <w:highlight w:val="none"/>
                <w:lang w:val="en-US" w:eastAsia="zh-CN"/>
              </w:rPr>
              <w:t>集散中心（包括集散中心、静海片区）</w:t>
            </w:r>
          </w:p>
        </w:tc>
      </w:tr>
      <w:tr w14:paraId="06DF3FD5">
        <w:tblPrEx>
          <w:tblCellMar>
            <w:top w:w="0" w:type="dxa"/>
            <w:left w:w="108" w:type="dxa"/>
            <w:bottom w:w="0" w:type="dxa"/>
            <w:right w:w="108" w:type="dxa"/>
          </w:tblCellMar>
        </w:tblPrEx>
        <w:trPr>
          <w:trHeight w:val="404" w:hRule="atLeast"/>
          <w:jc w:val="center"/>
        </w:trPr>
        <w:tc>
          <w:tcPr>
            <w:tcW w:w="413" w:type="pct"/>
            <w:tcBorders>
              <w:top w:val="single" w:color="000000" w:sz="4" w:space="0"/>
              <w:left w:val="single" w:color="000000" w:sz="4" w:space="0"/>
              <w:bottom w:val="single" w:color="000000" w:sz="4" w:space="0"/>
              <w:right w:val="single" w:color="000000" w:sz="4" w:space="0"/>
            </w:tcBorders>
            <w:noWrap/>
            <w:vAlign w:val="center"/>
          </w:tcPr>
          <w:p w14:paraId="46A6377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color w:val="000000"/>
                <w:kern w:val="0"/>
                <w:sz w:val="21"/>
                <w:szCs w:val="21"/>
                <w:highlight w:val="none"/>
                <w:lang w:val="en-US" w:eastAsia="zh-CN"/>
              </w:rPr>
            </w:pPr>
            <w:r>
              <w:rPr>
                <w:rFonts w:hint="eastAsia" w:ascii="宋体" w:hAnsi="宋体" w:eastAsia="宋体" w:cs="宋体"/>
                <w:b/>
                <w:bCs/>
                <w:color w:val="000000"/>
                <w:sz w:val="21"/>
                <w:szCs w:val="21"/>
                <w:highlight w:val="none"/>
              </w:rPr>
              <w:t>序号</w:t>
            </w:r>
          </w:p>
        </w:tc>
        <w:tc>
          <w:tcPr>
            <w:tcW w:w="958" w:type="pct"/>
            <w:tcBorders>
              <w:top w:val="single" w:color="000000" w:sz="4" w:space="0"/>
              <w:left w:val="single" w:color="000000" w:sz="4" w:space="0"/>
              <w:bottom w:val="single" w:color="000000" w:sz="4" w:space="0"/>
              <w:right w:val="single" w:color="000000" w:sz="4" w:space="0"/>
            </w:tcBorders>
            <w:noWrap/>
            <w:vAlign w:val="center"/>
          </w:tcPr>
          <w:p w14:paraId="53F8A297">
            <w:pPr>
              <w:keepNext w:val="0"/>
              <w:keepLines w:val="0"/>
              <w:pageBreakBefore w:val="0"/>
              <w:kinsoku/>
              <w:wordWrap/>
              <w:overflowPunct/>
              <w:topLinePunct w:val="0"/>
              <w:autoSpaceDE/>
              <w:autoSpaceDN/>
              <w:bidi w:val="0"/>
              <w:adjustRightInd/>
              <w:snapToGrid/>
              <w:spacing w:line="240" w:lineRule="auto"/>
              <w:jc w:val="center"/>
              <w:textAlignment w:val="baseline"/>
              <w:rPr>
                <w:rFonts w:hint="eastAsia" w:ascii="宋体" w:hAnsi="宋体" w:eastAsia="宋体" w:cs="宋体"/>
                <w:b/>
                <w:bCs/>
                <w:color w:val="000000"/>
                <w:kern w:val="0"/>
                <w:sz w:val="21"/>
                <w:szCs w:val="21"/>
                <w:highlight w:val="none"/>
                <w:lang w:val="en-US" w:eastAsia="zh-CN"/>
              </w:rPr>
            </w:pPr>
            <w:r>
              <w:rPr>
                <w:rFonts w:hint="eastAsia" w:ascii="宋体" w:hAnsi="宋体" w:eastAsia="宋体" w:cs="宋体"/>
                <w:b/>
                <w:bCs/>
                <w:color w:val="333333"/>
                <w:sz w:val="21"/>
                <w:szCs w:val="21"/>
                <w:highlight w:val="none"/>
                <w:lang w:val="en-US" w:eastAsia="zh-CN"/>
              </w:rPr>
              <w:t>名称</w:t>
            </w:r>
          </w:p>
        </w:tc>
        <w:tc>
          <w:tcPr>
            <w:tcW w:w="3627" w:type="pct"/>
            <w:tcBorders>
              <w:top w:val="single" w:color="000000" w:sz="4" w:space="0"/>
              <w:left w:val="single" w:color="000000" w:sz="4" w:space="0"/>
              <w:bottom w:val="single" w:color="000000" w:sz="4" w:space="0"/>
              <w:right w:val="single" w:color="000000" w:sz="4" w:space="0"/>
            </w:tcBorders>
            <w:noWrap/>
            <w:vAlign w:val="center"/>
          </w:tcPr>
          <w:p w14:paraId="35314FA2">
            <w:pPr>
              <w:keepNext w:val="0"/>
              <w:keepLines w:val="0"/>
              <w:pageBreakBefore w:val="0"/>
              <w:kinsoku/>
              <w:wordWrap/>
              <w:overflowPunct/>
              <w:topLinePunct w:val="0"/>
              <w:autoSpaceDE/>
              <w:autoSpaceDN/>
              <w:bidi w:val="0"/>
              <w:adjustRightInd/>
              <w:snapToGrid/>
              <w:spacing w:line="240" w:lineRule="auto"/>
              <w:jc w:val="center"/>
              <w:textAlignment w:val="baseline"/>
              <w:rPr>
                <w:rFonts w:hint="eastAsia" w:ascii="宋体" w:hAnsi="宋体" w:eastAsia="宋体" w:cs="宋体"/>
                <w:b/>
                <w:bCs/>
                <w:color w:val="000000"/>
                <w:kern w:val="0"/>
                <w:szCs w:val="21"/>
                <w:highlight w:val="none"/>
                <w:lang w:val="en-US" w:eastAsia="zh-CN"/>
              </w:rPr>
            </w:pPr>
            <w:r>
              <w:rPr>
                <w:rFonts w:hint="eastAsia" w:ascii="宋体" w:hAnsi="宋体" w:eastAsia="宋体" w:cs="宋体"/>
                <w:b/>
                <w:bCs/>
                <w:color w:val="000000"/>
                <w:kern w:val="0"/>
                <w:szCs w:val="21"/>
                <w:highlight w:val="none"/>
                <w:lang w:val="en-US" w:eastAsia="zh-CN"/>
              </w:rPr>
              <w:t>图片</w:t>
            </w:r>
          </w:p>
        </w:tc>
      </w:tr>
      <w:tr w14:paraId="37B2A176">
        <w:tblPrEx>
          <w:tblCellMar>
            <w:top w:w="0" w:type="dxa"/>
            <w:left w:w="108" w:type="dxa"/>
            <w:bottom w:w="0" w:type="dxa"/>
            <w:right w:w="108" w:type="dxa"/>
          </w:tblCellMar>
        </w:tblPrEx>
        <w:trPr>
          <w:trHeight w:val="2970" w:hRule="atLeast"/>
          <w:jc w:val="center"/>
        </w:trPr>
        <w:tc>
          <w:tcPr>
            <w:tcW w:w="413" w:type="pct"/>
            <w:tcBorders>
              <w:top w:val="single" w:color="000000" w:sz="4" w:space="0"/>
              <w:left w:val="single" w:color="000000" w:sz="4" w:space="0"/>
              <w:bottom w:val="single" w:color="000000" w:sz="4" w:space="0"/>
              <w:right w:val="single" w:color="000000" w:sz="4" w:space="0"/>
            </w:tcBorders>
            <w:noWrap/>
            <w:vAlign w:val="center"/>
          </w:tcPr>
          <w:p w14:paraId="0DEE38D9">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w:t>
            </w:r>
          </w:p>
        </w:tc>
        <w:tc>
          <w:tcPr>
            <w:tcW w:w="958" w:type="pct"/>
            <w:tcBorders>
              <w:top w:val="single" w:color="000000" w:sz="4" w:space="0"/>
              <w:left w:val="single" w:color="000000" w:sz="4" w:space="0"/>
              <w:bottom w:val="single" w:color="000000" w:sz="4" w:space="0"/>
              <w:right w:val="single" w:color="000000" w:sz="4" w:space="0"/>
            </w:tcBorders>
            <w:noWrap/>
            <w:vAlign w:val="center"/>
          </w:tcPr>
          <w:p w14:paraId="1A7E41A2">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静海片区导览简介（A级导览）</w:t>
            </w:r>
          </w:p>
        </w:tc>
        <w:tc>
          <w:tcPr>
            <w:tcW w:w="3627" w:type="pct"/>
            <w:tcBorders>
              <w:top w:val="single" w:color="000000" w:sz="4" w:space="0"/>
              <w:left w:val="single" w:color="000000" w:sz="4" w:space="0"/>
              <w:bottom w:val="single" w:color="000000" w:sz="4" w:space="0"/>
              <w:right w:val="single" w:color="000000" w:sz="4" w:space="0"/>
            </w:tcBorders>
            <w:noWrap/>
            <w:vAlign w:val="center"/>
          </w:tcPr>
          <w:p w14:paraId="1308B541">
            <w:pPr>
              <w:keepNext w:val="0"/>
              <w:keepLines w:val="0"/>
              <w:pageBreakBefore w:val="0"/>
              <w:kinsoku/>
              <w:wordWrap/>
              <w:overflowPunct/>
              <w:topLinePunct w:val="0"/>
              <w:autoSpaceDE/>
              <w:autoSpaceDN/>
              <w:bidi w:val="0"/>
              <w:adjustRightInd/>
              <w:snapToGrid/>
              <w:spacing w:line="240" w:lineRule="auto"/>
              <w:jc w:val="center"/>
              <w:textAlignment w:val="baseline"/>
              <w:rPr>
                <w:rFonts w:hint="eastAsia" w:ascii="宋体" w:hAnsi="宋体" w:eastAsia="宋体" w:cs="宋体"/>
                <w:b/>
                <w:bCs/>
                <w:color w:val="000000"/>
                <w:kern w:val="0"/>
                <w:szCs w:val="21"/>
                <w:highlight w:val="none"/>
                <w:lang w:val="en-US" w:eastAsia="zh-CN"/>
              </w:rPr>
            </w:pPr>
            <w:r>
              <w:rPr>
                <w:sz w:val="21"/>
                <w:highlight w:val="none"/>
              </w:rPr>
              <w:pict>
                <v:rect id="_x0000_s2060" o:spid="_x0000_s2060" o:spt="1" style="position:absolute;left:0pt;margin-left:45.95pt;margin-top:46.4pt;height:70.5pt;width:184.6pt;z-index:251667456;mso-width-relative:page;mso-height-relative:page;" filled="f" stroked="t" coordsize="21600,21600">
                  <v:path/>
                  <v:fill on="f" focussize="0,0"/>
                  <v:stroke color="#FF0000"/>
                  <v:imagedata o:title=""/>
                  <o:lock v:ext="edit" aspectratio="f"/>
                  <v:textbox>
                    <w:txbxContent>
                      <w:p w14:paraId="7E6C243D"/>
                    </w:txbxContent>
                  </v:textbox>
                </v:rect>
              </w:pict>
            </w:r>
            <w:r>
              <w:rPr>
                <w:rFonts w:hint="eastAsia" w:ascii="宋体" w:hAnsi="宋体" w:eastAsia="宋体" w:cs="宋体"/>
                <w:b/>
                <w:bCs/>
                <w:color w:val="000000"/>
                <w:kern w:val="0"/>
                <w:szCs w:val="21"/>
                <w:highlight w:val="none"/>
                <w:lang w:val="en-US" w:eastAsia="zh-CN"/>
              </w:rPr>
              <w:drawing>
                <wp:inline distT="0" distB="0" distL="114300" distR="114300">
                  <wp:extent cx="2879725" cy="1801495"/>
                  <wp:effectExtent l="0" t="0" r="15875" b="8255"/>
                  <wp:docPr id="23" name="图片 23" descr="导览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导览图1"/>
                          <pic:cNvPicPr>
                            <a:picLocks noChangeAspect="1"/>
                          </pic:cNvPicPr>
                        </pic:nvPicPr>
                        <pic:blipFill>
                          <a:blip r:embed="rId17"/>
                          <a:stretch>
                            <a:fillRect/>
                          </a:stretch>
                        </pic:blipFill>
                        <pic:spPr>
                          <a:xfrm>
                            <a:off x="0" y="0"/>
                            <a:ext cx="2879725" cy="1801495"/>
                          </a:xfrm>
                          <a:prstGeom prst="rect">
                            <a:avLst/>
                          </a:prstGeom>
                        </pic:spPr>
                      </pic:pic>
                    </a:graphicData>
                  </a:graphic>
                </wp:inline>
              </w:drawing>
            </w:r>
          </w:p>
        </w:tc>
      </w:tr>
      <w:tr w14:paraId="21E02945">
        <w:tblPrEx>
          <w:tblCellMar>
            <w:top w:w="0" w:type="dxa"/>
            <w:left w:w="108" w:type="dxa"/>
            <w:bottom w:w="0" w:type="dxa"/>
            <w:right w:w="108" w:type="dxa"/>
          </w:tblCellMar>
        </w:tblPrEx>
        <w:trPr>
          <w:trHeight w:val="2572" w:hRule="atLeast"/>
          <w:jc w:val="center"/>
        </w:trPr>
        <w:tc>
          <w:tcPr>
            <w:tcW w:w="413" w:type="pct"/>
            <w:tcBorders>
              <w:top w:val="single" w:color="000000" w:sz="4" w:space="0"/>
              <w:left w:val="single" w:color="000000" w:sz="4" w:space="0"/>
              <w:bottom w:val="single" w:color="000000" w:sz="4" w:space="0"/>
              <w:right w:val="single" w:color="000000" w:sz="4" w:space="0"/>
            </w:tcBorders>
            <w:noWrap/>
            <w:vAlign w:val="center"/>
          </w:tcPr>
          <w:p w14:paraId="2D98B037">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w:t>
            </w:r>
          </w:p>
        </w:tc>
        <w:tc>
          <w:tcPr>
            <w:tcW w:w="958" w:type="pct"/>
            <w:tcBorders>
              <w:top w:val="single" w:color="000000" w:sz="4" w:space="0"/>
              <w:left w:val="single" w:color="000000" w:sz="4" w:space="0"/>
              <w:bottom w:val="single" w:color="000000" w:sz="4" w:space="0"/>
              <w:right w:val="single" w:color="000000" w:sz="4" w:space="0"/>
            </w:tcBorders>
            <w:noWrap/>
            <w:vAlign w:val="center"/>
          </w:tcPr>
          <w:p w14:paraId="51C8D0F6">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入河雨水排口标识牌</w:t>
            </w:r>
          </w:p>
        </w:tc>
        <w:tc>
          <w:tcPr>
            <w:tcW w:w="3627" w:type="pct"/>
            <w:tcBorders>
              <w:top w:val="single" w:color="000000" w:sz="4" w:space="0"/>
              <w:left w:val="single" w:color="000000" w:sz="4" w:space="0"/>
              <w:bottom w:val="single" w:color="000000" w:sz="4" w:space="0"/>
              <w:right w:val="single" w:color="000000" w:sz="4" w:space="0"/>
            </w:tcBorders>
            <w:noWrap/>
            <w:vAlign w:val="center"/>
          </w:tcPr>
          <w:p w14:paraId="41A6E442">
            <w:pPr>
              <w:keepNext w:val="0"/>
              <w:keepLines w:val="0"/>
              <w:pageBreakBefore w:val="0"/>
              <w:kinsoku/>
              <w:wordWrap/>
              <w:overflowPunct/>
              <w:topLinePunct w:val="0"/>
              <w:autoSpaceDE/>
              <w:autoSpaceDN/>
              <w:bidi w:val="0"/>
              <w:adjustRightInd/>
              <w:snapToGrid/>
              <w:spacing w:line="240" w:lineRule="auto"/>
              <w:jc w:val="center"/>
              <w:textAlignment w:val="baseline"/>
              <w:rPr>
                <w:rFonts w:hint="eastAsia" w:ascii="宋体" w:hAnsi="宋体" w:eastAsia="宋体" w:cs="宋体"/>
                <w:b/>
                <w:bCs/>
                <w:color w:val="000000"/>
                <w:kern w:val="0"/>
                <w:szCs w:val="21"/>
                <w:highlight w:val="none"/>
                <w:lang w:val="en-US" w:eastAsia="zh-CN"/>
              </w:rPr>
            </w:pPr>
            <w:r>
              <w:rPr>
                <w:rFonts w:hint="eastAsia" w:ascii="宋体" w:hAnsi="宋体" w:eastAsia="宋体" w:cs="宋体"/>
                <w:b/>
                <w:bCs/>
                <w:color w:val="000000"/>
                <w:kern w:val="0"/>
                <w:szCs w:val="21"/>
                <w:highlight w:val="none"/>
                <w:lang w:val="en-US" w:eastAsia="zh-CN"/>
              </w:rPr>
              <w:drawing>
                <wp:inline distT="0" distB="0" distL="114300" distR="114300">
                  <wp:extent cx="1933575" cy="2395220"/>
                  <wp:effectExtent l="0" t="0" r="5080" b="9525"/>
                  <wp:docPr id="30" name="图片 30" descr="入河雨水排口标识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入河雨水排口标识牌"/>
                          <pic:cNvPicPr>
                            <a:picLocks noChangeAspect="1"/>
                          </pic:cNvPicPr>
                        </pic:nvPicPr>
                        <pic:blipFill>
                          <a:blip r:embed="rId18"/>
                          <a:srcRect l="40066" t="1065"/>
                          <a:stretch>
                            <a:fillRect/>
                          </a:stretch>
                        </pic:blipFill>
                        <pic:spPr>
                          <a:xfrm rot="5400000">
                            <a:off x="0" y="0"/>
                            <a:ext cx="1933575" cy="2395220"/>
                          </a:xfrm>
                          <a:prstGeom prst="rect">
                            <a:avLst/>
                          </a:prstGeom>
                        </pic:spPr>
                      </pic:pic>
                    </a:graphicData>
                  </a:graphic>
                </wp:inline>
              </w:drawing>
            </w:r>
          </w:p>
        </w:tc>
      </w:tr>
      <w:tr w14:paraId="162C1942">
        <w:tblPrEx>
          <w:tblCellMar>
            <w:top w:w="0" w:type="dxa"/>
            <w:left w:w="108" w:type="dxa"/>
            <w:bottom w:w="0" w:type="dxa"/>
            <w:right w:w="108" w:type="dxa"/>
          </w:tblCellMar>
        </w:tblPrEx>
        <w:trPr>
          <w:trHeight w:val="4904" w:hRule="atLeast"/>
          <w:jc w:val="center"/>
        </w:trPr>
        <w:tc>
          <w:tcPr>
            <w:tcW w:w="413" w:type="pct"/>
            <w:tcBorders>
              <w:top w:val="single" w:color="000000" w:sz="4" w:space="0"/>
              <w:left w:val="single" w:color="000000" w:sz="4" w:space="0"/>
              <w:bottom w:val="single" w:color="000000" w:sz="4" w:space="0"/>
              <w:right w:val="single" w:color="000000" w:sz="4" w:space="0"/>
            </w:tcBorders>
            <w:noWrap/>
            <w:vAlign w:val="center"/>
          </w:tcPr>
          <w:p w14:paraId="2BCC3E63">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3</w:t>
            </w:r>
          </w:p>
        </w:tc>
        <w:tc>
          <w:tcPr>
            <w:tcW w:w="958" w:type="pct"/>
            <w:tcBorders>
              <w:top w:val="single" w:color="000000" w:sz="4" w:space="0"/>
              <w:left w:val="single" w:color="000000" w:sz="4" w:space="0"/>
              <w:bottom w:val="single" w:color="000000" w:sz="4" w:space="0"/>
              <w:right w:val="single" w:color="000000" w:sz="4" w:space="0"/>
            </w:tcBorders>
            <w:noWrap/>
            <w:vAlign w:val="center"/>
          </w:tcPr>
          <w:p w14:paraId="19C46E5C">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景点定位牌</w:t>
            </w:r>
          </w:p>
        </w:tc>
        <w:tc>
          <w:tcPr>
            <w:tcW w:w="3627" w:type="pct"/>
            <w:tcBorders>
              <w:top w:val="single" w:color="000000" w:sz="4" w:space="0"/>
              <w:left w:val="single" w:color="000000" w:sz="4" w:space="0"/>
              <w:bottom w:val="single" w:color="000000" w:sz="4" w:space="0"/>
              <w:right w:val="single" w:color="000000" w:sz="4" w:space="0"/>
            </w:tcBorders>
            <w:noWrap/>
            <w:vAlign w:val="center"/>
          </w:tcPr>
          <w:p w14:paraId="7F14F9D2">
            <w:pPr>
              <w:keepNext w:val="0"/>
              <w:keepLines w:val="0"/>
              <w:pageBreakBefore w:val="0"/>
              <w:kinsoku/>
              <w:wordWrap/>
              <w:overflowPunct/>
              <w:topLinePunct w:val="0"/>
              <w:autoSpaceDE/>
              <w:autoSpaceDN/>
              <w:bidi w:val="0"/>
              <w:adjustRightInd/>
              <w:snapToGrid/>
              <w:spacing w:line="240" w:lineRule="auto"/>
              <w:jc w:val="center"/>
              <w:textAlignment w:val="baseline"/>
              <w:rPr>
                <w:rFonts w:hint="eastAsia" w:ascii="宋体" w:hAnsi="宋体" w:eastAsia="宋体" w:cs="宋体"/>
                <w:b/>
                <w:bCs/>
                <w:color w:val="000000"/>
                <w:kern w:val="0"/>
                <w:szCs w:val="21"/>
                <w:highlight w:val="none"/>
                <w:lang w:val="en-US" w:eastAsia="zh-CN"/>
              </w:rPr>
            </w:pPr>
            <w:r>
              <w:rPr>
                <w:sz w:val="21"/>
                <w:highlight w:val="none"/>
              </w:rPr>
              <w:pict>
                <v:rect id="_x0000_s2062" o:spid="_x0000_s2062" o:spt="1" style="position:absolute;left:0pt;margin-left:115.45pt;margin-top:-19pt;height:58pt;width:70.5pt;z-index:251668480;mso-width-relative:page;mso-height-relative:page;" filled="f" stroked="t" coordsize="21600,21600">
                  <v:path/>
                  <v:fill on="f" focussize="0,0"/>
                  <v:stroke color="#FF0000"/>
                  <v:imagedata o:title=""/>
                  <o:lock v:ext="edit" aspectratio="f"/>
                </v:rect>
              </w:pict>
            </w:r>
            <w:r>
              <w:rPr>
                <w:rFonts w:hint="eastAsia" w:ascii="宋体" w:hAnsi="宋体" w:eastAsia="宋体" w:cs="宋体"/>
                <w:b/>
                <w:bCs/>
                <w:color w:val="000000"/>
                <w:kern w:val="0"/>
                <w:szCs w:val="21"/>
                <w:highlight w:val="none"/>
                <w:lang w:val="en-US" w:eastAsia="zh-CN"/>
              </w:rPr>
              <w:drawing>
                <wp:inline distT="0" distB="0" distL="114300" distR="114300">
                  <wp:extent cx="3060065" cy="1243330"/>
                  <wp:effectExtent l="0" t="0" r="13970" b="6985"/>
                  <wp:docPr id="24" name="图片 24" descr="导览图下方内容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导览图下方内容3"/>
                          <pic:cNvPicPr>
                            <a:picLocks noChangeAspect="1"/>
                          </pic:cNvPicPr>
                        </pic:nvPicPr>
                        <pic:blipFill>
                          <a:blip r:embed="rId19"/>
                          <a:srcRect l="5167" t="-1416" r="12267" b="60567"/>
                          <a:stretch>
                            <a:fillRect/>
                          </a:stretch>
                        </pic:blipFill>
                        <pic:spPr>
                          <a:xfrm rot="5400000">
                            <a:off x="0" y="0"/>
                            <a:ext cx="3060065" cy="1243330"/>
                          </a:xfrm>
                          <a:prstGeom prst="rect">
                            <a:avLst/>
                          </a:prstGeom>
                        </pic:spPr>
                      </pic:pic>
                    </a:graphicData>
                  </a:graphic>
                </wp:inline>
              </w:drawing>
            </w:r>
          </w:p>
        </w:tc>
      </w:tr>
      <w:tr w14:paraId="1969E8F8">
        <w:tblPrEx>
          <w:tblCellMar>
            <w:top w:w="0" w:type="dxa"/>
            <w:left w:w="108" w:type="dxa"/>
            <w:bottom w:w="0" w:type="dxa"/>
            <w:right w:w="108" w:type="dxa"/>
          </w:tblCellMar>
        </w:tblPrEx>
        <w:trPr>
          <w:trHeight w:val="3984" w:hRule="atLeast"/>
          <w:jc w:val="center"/>
        </w:trPr>
        <w:tc>
          <w:tcPr>
            <w:tcW w:w="413" w:type="pct"/>
            <w:tcBorders>
              <w:top w:val="single" w:color="000000" w:sz="4" w:space="0"/>
              <w:left w:val="single" w:color="000000" w:sz="4" w:space="0"/>
              <w:bottom w:val="single" w:color="000000" w:sz="4" w:space="0"/>
              <w:right w:val="single" w:color="000000" w:sz="4" w:space="0"/>
            </w:tcBorders>
            <w:noWrap/>
            <w:vAlign w:val="center"/>
          </w:tcPr>
          <w:p w14:paraId="4E05DA21">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4</w:t>
            </w:r>
          </w:p>
        </w:tc>
        <w:tc>
          <w:tcPr>
            <w:tcW w:w="958" w:type="pct"/>
            <w:tcBorders>
              <w:top w:val="single" w:color="000000" w:sz="4" w:space="0"/>
              <w:left w:val="single" w:color="000000" w:sz="4" w:space="0"/>
              <w:bottom w:val="single" w:color="000000" w:sz="4" w:space="0"/>
              <w:right w:val="single" w:color="000000" w:sz="4" w:space="0"/>
            </w:tcBorders>
            <w:noWrap/>
            <w:vAlign w:val="center"/>
          </w:tcPr>
          <w:p w14:paraId="6FBCB141">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景点定位牌</w:t>
            </w:r>
            <w:r>
              <w:rPr>
                <w:rFonts w:hint="default" w:ascii="宋体" w:hAnsi="宋体" w:eastAsia="宋体" w:cs="宋体"/>
                <w:b w:val="0"/>
                <w:bCs w:val="0"/>
                <w:sz w:val="21"/>
                <w:szCs w:val="21"/>
                <w:highlight w:val="none"/>
                <w:vertAlign w:val="baseline"/>
                <w:lang w:val="en-US" w:eastAsia="zh-CN"/>
              </w:rPr>
              <w:t>下方指引内容</w:t>
            </w:r>
          </w:p>
        </w:tc>
        <w:tc>
          <w:tcPr>
            <w:tcW w:w="3627" w:type="pct"/>
            <w:tcBorders>
              <w:top w:val="single" w:color="000000" w:sz="4" w:space="0"/>
              <w:left w:val="single" w:color="000000" w:sz="4" w:space="0"/>
              <w:bottom w:val="single" w:color="000000" w:sz="4" w:space="0"/>
              <w:right w:val="single" w:color="000000" w:sz="4" w:space="0"/>
            </w:tcBorders>
            <w:noWrap/>
            <w:vAlign w:val="center"/>
          </w:tcPr>
          <w:p w14:paraId="78CDF400">
            <w:pPr>
              <w:keepNext w:val="0"/>
              <w:keepLines w:val="0"/>
              <w:pageBreakBefore w:val="0"/>
              <w:kinsoku/>
              <w:wordWrap/>
              <w:overflowPunct/>
              <w:topLinePunct w:val="0"/>
              <w:autoSpaceDE/>
              <w:autoSpaceDN/>
              <w:bidi w:val="0"/>
              <w:adjustRightInd/>
              <w:snapToGrid/>
              <w:spacing w:line="240" w:lineRule="auto"/>
              <w:jc w:val="center"/>
              <w:textAlignment w:val="baseline"/>
              <w:rPr>
                <w:rFonts w:hint="eastAsia" w:ascii="宋体" w:hAnsi="宋体" w:eastAsia="宋体" w:cs="宋体"/>
                <w:b/>
                <w:bCs/>
                <w:color w:val="000000"/>
                <w:kern w:val="0"/>
                <w:szCs w:val="21"/>
                <w:highlight w:val="none"/>
                <w:lang w:val="en-US" w:eastAsia="zh-CN"/>
              </w:rPr>
            </w:pPr>
            <w:r>
              <w:rPr>
                <w:sz w:val="21"/>
                <w:highlight w:val="none"/>
              </w:rPr>
              <w:pict>
                <v:rect id="_x0000_s2063" o:spid="_x0000_s2063" o:spt="1" style="position:absolute;left:0pt;margin-left:124.95pt;margin-top:23.75pt;height:65pt;width:45pt;z-index:251669504;mso-width-relative:page;mso-height-relative:page;" filled="f" stroked="t" coordsize="21600,21600">
                  <v:path/>
                  <v:fill on="f" focussize="0,0"/>
                  <v:stroke color="#FF0000"/>
                  <v:imagedata o:title=""/>
                  <o:lock v:ext="edit" aspectratio="f"/>
                </v:rect>
              </w:pict>
            </w:r>
            <w:r>
              <w:rPr>
                <w:rFonts w:hint="eastAsia" w:ascii="宋体" w:hAnsi="宋体" w:eastAsia="宋体" w:cs="宋体"/>
                <w:b/>
                <w:bCs/>
                <w:color w:val="000000"/>
                <w:kern w:val="0"/>
                <w:szCs w:val="21"/>
                <w:highlight w:val="none"/>
                <w:lang w:val="en-US" w:eastAsia="zh-CN"/>
              </w:rPr>
              <w:drawing>
                <wp:inline distT="0" distB="0" distL="114300" distR="114300">
                  <wp:extent cx="2226310" cy="1209040"/>
                  <wp:effectExtent l="0" t="0" r="10160" b="2540"/>
                  <wp:docPr id="25" name="图片 25" descr="导览图下方内容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导览图下方内容8"/>
                          <pic:cNvPicPr>
                            <a:picLocks noChangeAspect="1"/>
                          </pic:cNvPicPr>
                        </pic:nvPicPr>
                        <pic:blipFill>
                          <a:blip r:embed="rId20"/>
                          <a:srcRect l="4193" t="14883" r="11811" b="24305"/>
                          <a:stretch>
                            <a:fillRect/>
                          </a:stretch>
                        </pic:blipFill>
                        <pic:spPr>
                          <a:xfrm rot="5400000">
                            <a:off x="0" y="0"/>
                            <a:ext cx="2226310" cy="1209040"/>
                          </a:xfrm>
                          <a:prstGeom prst="rect">
                            <a:avLst/>
                          </a:prstGeom>
                        </pic:spPr>
                      </pic:pic>
                    </a:graphicData>
                  </a:graphic>
                </wp:inline>
              </w:drawing>
            </w:r>
          </w:p>
        </w:tc>
      </w:tr>
      <w:tr w14:paraId="486CB6CA">
        <w:tblPrEx>
          <w:tblCellMar>
            <w:top w:w="0" w:type="dxa"/>
            <w:left w:w="108" w:type="dxa"/>
            <w:bottom w:w="0" w:type="dxa"/>
            <w:right w:w="108" w:type="dxa"/>
          </w:tblCellMar>
        </w:tblPrEx>
        <w:trPr>
          <w:trHeight w:val="4057" w:hRule="atLeast"/>
          <w:jc w:val="center"/>
        </w:trPr>
        <w:tc>
          <w:tcPr>
            <w:tcW w:w="413" w:type="pct"/>
            <w:tcBorders>
              <w:top w:val="single" w:color="000000" w:sz="4" w:space="0"/>
              <w:left w:val="single" w:color="000000" w:sz="4" w:space="0"/>
              <w:bottom w:val="single" w:color="000000" w:sz="4" w:space="0"/>
              <w:right w:val="single" w:color="000000" w:sz="4" w:space="0"/>
            </w:tcBorders>
            <w:noWrap/>
            <w:vAlign w:val="center"/>
          </w:tcPr>
          <w:p w14:paraId="1EF5A5C0">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5</w:t>
            </w:r>
          </w:p>
        </w:tc>
        <w:tc>
          <w:tcPr>
            <w:tcW w:w="958" w:type="pct"/>
            <w:tcBorders>
              <w:top w:val="single" w:color="000000" w:sz="4" w:space="0"/>
              <w:left w:val="single" w:color="000000" w:sz="4" w:space="0"/>
              <w:bottom w:val="single" w:color="000000" w:sz="4" w:space="0"/>
              <w:right w:val="single" w:color="000000" w:sz="4" w:space="0"/>
            </w:tcBorders>
            <w:noWrap/>
            <w:vAlign w:val="center"/>
          </w:tcPr>
          <w:p w14:paraId="5B702B8C">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内容介绍牌</w:t>
            </w:r>
          </w:p>
        </w:tc>
        <w:tc>
          <w:tcPr>
            <w:tcW w:w="3627" w:type="pct"/>
            <w:tcBorders>
              <w:top w:val="single" w:color="000000" w:sz="4" w:space="0"/>
              <w:left w:val="single" w:color="000000" w:sz="4" w:space="0"/>
              <w:bottom w:val="single" w:color="000000" w:sz="4" w:space="0"/>
              <w:right w:val="single" w:color="000000" w:sz="4" w:space="0"/>
            </w:tcBorders>
            <w:noWrap/>
            <w:vAlign w:val="center"/>
          </w:tcPr>
          <w:p w14:paraId="4AAEC101">
            <w:pPr>
              <w:keepNext w:val="0"/>
              <w:keepLines w:val="0"/>
              <w:pageBreakBefore w:val="0"/>
              <w:kinsoku/>
              <w:wordWrap/>
              <w:overflowPunct/>
              <w:topLinePunct w:val="0"/>
              <w:autoSpaceDE/>
              <w:autoSpaceDN/>
              <w:bidi w:val="0"/>
              <w:adjustRightInd/>
              <w:snapToGrid/>
              <w:spacing w:line="240" w:lineRule="auto"/>
              <w:jc w:val="center"/>
              <w:textAlignment w:val="baseline"/>
              <w:rPr>
                <w:rFonts w:hint="eastAsia" w:ascii="宋体" w:hAnsi="宋体" w:eastAsia="宋体" w:cs="宋体"/>
                <w:b/>
                <w:bCs/>
                <w:color w:val="000000"/>
                <w:kern w:val="0"/>
                <w:szCs w:val="21"/>
                <w:highlight w:val="none"/>
                <w:lang w:val="en-US" w:eastAsia="zh-CN"/>
              </w:rPr>
            </w:pPr>
            <w:r>
              <w:rPr>
                <w:sz w:val="21"/>
                <w:highlight w:val="none"/>
              </w:rPr>
              <w:pict>
                <v:rect id="_x0000_s2064" o:spid="_x0000_s2064" o:spt="1" style="position:absolute;left:0pt;margin-left:137.95pt;margin-top:6.85pt;height:124.5pt;width:54pt;z-index:251670528;mso-width-relative:page;mso-height-relative:page;" filled="f" stroked="t" coordsize="21600,21600">
                  <v:path/>
                  <v:fill on="f" focussize="0,0"/>
                  <v:stroke color="#FF0000"/>
                  <v:imagedata o:title=""/>
                  <o:lock v:ext="edit" aspectratio="f"/>
                </v:rect>
              </w:pict>
            </w:r>
          </w:p>
          <w:p w14:paraId="78DDF601">
            <w:pPr>
              <w:keepNext w:val="0"/>
              <w:keepLines w:val="0"/>
              <w:pageBreakBefore w:val="0"/>
              <w:kinsoku/>
              <w:wordWrap/>
              <w:overflowPunct/>
              <w:topLinePunct w:val="0"/>
              <w:autoSpaceDE/>
              <w:autoSpaceDN/>
              <w:bidi w:val="0"/>
              <w:adjustRightInd/>
              <w:snapToGrid/>
              <w:spacing w:line="240" w:lineRule="auto"/>
              <w:jc w:val="center"/>
              <w:textAlignment w:val="baseline"/>
              <w:rPr>
                <w:rFonts w:hint="eastAsia" w:ascii="宋体" w:hAnsi="宋体" w:eastAsia="宋体" w:cs="宋体"/>
                <w:b/>
                <w:bCs/>
                <w:color w:val="000000"/>
                <w:kern w:val="0"/>
                <w:szCs w:val="21"/>
                <w:highlight w:val="none"/>
                <w:lang w:val="en-US" w:eastAsia="zh-CN"/>
              </w:rPr>
            </w:pPr>
            <w:r>
              <w:rPr>
                <w:rFonts w:hint="eastAsia" w:ascii="宋体" w:hAnsi="宋体" w:eastAsia="宋体" w:cs="宋体"/>
                <w:b/>
                <w:bCs/>
                <w:color w:val="000000"/>
                <w:kern w:val="0"/>
                <w:szCs w:val="21"/>
                <w:highlight w:val="none"/>
                <w:lang w:val="en-US" w:eastAsia="zh-CN"/>
              </w:rPr>
              <w:drawing>
                <wp:inline distT="0" distB="0" distL="114300" distR="114300">
                  <wp:extent cx="2371090" cy="1337945"/>
                  <wp:effectExtent l="516890" t="0" r="0" b="0"/>
                  <wp:docPr id="26" name="图片 26" descr="内容介绍牌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内容介绍牌1"/>
                          <pic:cNvPicPr>
                            <a:picLocks noChangeAspect="1"/>
                          </pic:cNvPicPr>
                        </pic:nvPicPr>
                        <pic:blipFill>
                          <a:blip r:embed="rId21"/>
                          <a:srcRect l="8754" t="21053" r="8908" b="16995"/>
                          <a:stretch>
                            <a:fillRect/>
                          </a:stretch>
                        </pic:blipFill>
                        <pic:spPr>
                          <a:xfrm rot="5400000">
                            <a:off x="0" y="0"/>
                            <a:ext cx="2371090" cy="1337945"/>
                          </a:xfrm>
                          <a:prstGeom prst="rect">
                            <a:avLst/>
                          </a:prstGeom>
                        </pic:spPr>
                      </pic:pic>
                    </a:graphicData>
                  </a:graphic>
                </wp:inline>
              </w:drawing>
            </w:r>
          </w:p>
        </w:tc>
      </w:tr>
      <w:tr w14:paraId="414BA66F">
        <w:tblPrEx>
          <w:tblCellMar>
            <w:top w:w="0" w:type="dxa"/>
            <w:left w:w="108" w:type="dxa"/>
            <w:bottom w:w="0" w:type="dxa"/>
            <w:right w:w="108" w:type="dxa"/>
          </w:tblCellMar>
        </w:tblPrEx>
        <w:trPr>
          <w:trHeight w:val="504" w:hRule="atLeast"/>
          <w:jc w:val="center"/>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491F6773">
            <w:pPr>
              <w:keepNext w:val="0"/>
              <w:keepLines w:val="0"/>
              <w:pageBreakBefore w:val="0"/>
              <w:widowControl w:val="0"/>
              <w:kinsoku/>
              <w:wordWrap/>
              <w:overflowPunct/>
              <w:topLinePunct w:val="0"/>
              <w:autoSpaceDE/>
              <w:autoSpaceDN/>
              <w:bidi w:val="0"/>
              <w:adjustRightInd/>
              <w:snapToGrid/>
              <w:spacing w:line="240" w:lineRule="auto"/>
              <w:jc w:val="center"/>
              <w:textAlignment w:val="baseline"/>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color w:val="000000"/>
                <w:kern w:val="0"/>
                <w:sz w:val="21"/>
                <w:szCs w:val="21"/>
                <w:highlight w:val="none"/>
                <w:lang w:val="en-US" w:eastAsia="zh-CN"/>
              </w:rPr>
              <w:t>军山</w:t>
            </w:r>
          </w:p>
        </w:tc>
      </w:tr>
      <w:tr w14:paraId="17F8827D">
        <w:tblPrEx>
          <w:tblCellMar>
            <w:top w:w="0" w:type="dxa"/>
            <w:left w:w="108" w:type="dxa"/>
            <w:bottom w:w="0" w:type="dxa"/>
            <w:right w:w="108" w:type="dxa"/>
          </w:tblCellMar>
        </w:tblPrEx>
        <w:trPr>
          <w:trHeight w:val="554" w:hRule="atLeast"/>
          <w:jc w:val="center"/>
        </w:trPr>
        <w:tc>
          <w:tcPr>
            <w:tcW w:w="413" w:type="pct"/>
            <w:tcBorders>
              <w:top w:val="single" w:color="000000" w:sz="4" w:space="0"/>
              <w:left w:val="single" w:color="000000" w:sz="4" w:space="0"/>
              <w:bottom w:val="single" w:color="000000" w:sz="4" w:space="0"/>
              <w:right w:val="single" w:color="000000" w:sz="4" w:space="0"/>
            </w:tcBorders>
            <w:noWrap/>
            <w:vAlign w:val="center"/>
          </w:tcPr>
          <w:p w14:paraId="2E080BF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color w:val="000000"/>
                <w:sz w:val="21"/>
                <w:szCs w:val="21"/>
                <w:highlight w:val="none"/>
              </w:rPr>
              <w:t>序号</w:t>
            </w:r>
          </w:p>
        </w:tc>
        <w:tc>
          <w:tcPr>
            <w:tcW w:w="958" w:type="pct"/>
            <w:tcBorders>
              <w:top w:val="single" w:color="000000" w:sz="4" w:space="0"/>
              <w:left w:val="single" w:color="000000" w:sz="4" w:space="0"/>
              <w:bottom w:val="single" w:color="000000" w:sz="4" w:space="0"/>
              <w:right w:val="single" w:color="000000" w:sz="4" w:space="0"/>
            </w:tcBorders>
            <w:noWrap/>
            <w:vAlign w:val="center"/>
          </w:tcPr>
          <w:p w14:paraId="6DFB32EF">
            <w:pPr>
              <w:keepNext w:val="0"/>
              <w:keepLines w:val="0"/>
              <w:pageBreakBefore w:val="0"/>
              <w:kinsoku/>
              <w:wordWrap/>
              <w:overflowPunct/>
              <w:topLinePunct w:val="0"/>
              <w:autoSpaceDE/>
              <w:autoSpaceDN/>
              <w:bidi w:val="0"/>
              <w:adjustRightInd/>
              <w:snapToGrid/>
              <w:spacing w:line="240" w:lineRule="auto"/>
              <w:jc w:val="center"/>
              <w:textAlignment w:val="baseline"/>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color w:val="333333"/>
                <w:sz w:val="21"/>
                <w:szCs w:val="21"/>
                <w:highlight w:val="none"/>
                <w:lang w:val="en-US" w:eastAsia="zh-CN"/>
              </w:rPr>
              <w:t>名称</w:t>
            </w:r>
          </w:p>
        </w:tc>
        <w:tc>
          <w:tcPr>
            <w:tcW w:w="3627" w:type="pct"/>
            <w:tcBorders>
              <w:top w:val="single" w:color="000000" w:sz="4" w:space="0"/>
              <w:left w:val="single" w:color="000000" w:sz="4" w:space="0"/>
              <w:bottom w:val="single" w:color="000000" w:sz="4" w:space="0"/>
              <w:right w:val="single" w:color="000000" w:sz="4" w:space="0"/>
            </w:tcBorders>
            <w:noWrap/>
            <w:vAlign w:val="center"/>
          </w:tcPr>
          <w:p w14:paraId="3BC005F2">
            <w:pPr>
              <w:keepNext w:val="0"/>
              <w:keepLines w:val="0"/>
              <w:pageBreakBefore w:val="0"/>
              <w:kinsoku/>
              <w:wordWrap/>
              <w:overflowPunct/>
              <w:topLinePunct w:val="0"/>
              <w:autoSpaceDE/>
              <w:autoSpaceDN/>
              <w:bidi w:val="0"/>
              <w:adjustRightInd/>
              <w:snapToGrid/>
              <w:spacing w:line="240" w:lineRule="auto"/>
              <w:jc w:val="center"/>
              <w:textAlignment w:val="baseline"/>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color w:val="000000"/>
                <w:kern w:val="0"/>
                <w:szCs w:val="21"/>
                <w:highlight w:val="none"/>
                <w:lang w:val="en-US" w:eastAsia="zh-CN"/>
              </w:rPr>
              <w:t>图片</w:t>
            </w:r>
          </w:p>
        </w:tc>
      </w:tr>
      <w:tr w14:paraId="5F86372C">
        <w:tblPrEx>
          <w:tblCellMar>
            <w:top w:w="0" w:type="dxa"/>
            <w:left w:w="108" w:type="dxa"/>
            <w:bottom w:w="0" w:type="dxa"/>
            <w:right w:w="108" w:type="dxa"/>
          </w:tblCellMar>
        </w:tblPrEx>
        <w:trPr>
          <w:trHeight w:val="1134"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1B06B4DD">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w:t>
            </w:r>
          </w:p>
        </w:tc>
        <w:tc>
          <w:tcPr>
            <w:tcW w:w="1616" w:type="dxa"/>
            <w:tcBorders>
              <w:top w:val="single" w:color="000000" w:sz="4" w:space="0"/>
              <w:left w:val="single" w:color="000000" w:sz="4" w:space="0"/>
              <w:bottom w:val="single" w:color="000000" w:sz="4" w:space="0"/>
              <w:right w:val="single" w:color="000000" w:sz="4" w:space="0"/>
            </w:tcBorders>
            <w:noWrap/>
            <w:vAlign w:val="center"/>
          </w:tcPr>
          <w:p w14:paraId="2A7F7BD5">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A级导览（含两侧宣传栏）</w:t>
            </w:r>
          </w:p>
        </w:tc>
        <w:tc>
          <w:tcPr>
            <w:tcW w:w="3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A465E">
            <w:pPr>
              <w:keepNext w:val="0"/>
              <w:keepLines w:val="0"/>
              <w:widowControl/>
              <w:suppressLineNumbers w:val="0"/>
              <w:jc w:val="center"/>
              <w:textAlignment w:val="center"/>
              <w:rPr>
                <w:sz w:val="20"/>
                <w:highlight w:val="none"/>
              </w:rPr>
            </w:pPr>
          </w:p>
          <w:p w14:paraId="5FC8A92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drawing>
                <wp:inline distT="0" distB="0" distL="114300" distR="114300">
                  <wp:extent cx="2806065" cy="1750060"/>
                  <wp:effectExtent l="0" t="0" r="13335" b="2540"/>
                  <wp:docPr id="1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descr="IMG_256"/>
                          <pic:cNvPicPr>
                            <a:picLocks noChangeAspect="1"/>
                          </pic:cNvPicPr>
                        </pic:nvPicPr>
                        <pic:blipFill>
                          <a:blip r:embed="rId22"/>
                          <a:srcRect l="882" t="14121" r="1654" b="4629"/>
                          <a:stretch>
                            <a:fillRect/>
                          </a:stretch>
                        </pic:blipFill>
                        <pic:spPr>
                          <a:xfrm>
                            <a:off x="0" y="0"/>
                            <a:ext cx="2806065" cy="1750060"/>
                          </a:xfrm>
                          <a:prstGeom prst="rect">
                            <a:avLst/>
                          </a:prstGeom>
                          <a:noFill/>
                          <a:ln w="9525">
                            <a:noFill/>
                          </a:ln>
                        </pic:spPr>
                      </pic:pic>
                    </a:graphicData>
                  </a:graphic>
                </wp:inline>
              </w:drawing>
            </w:r>
            <w:r>
              <w:rPr>
                <w:sz w:val="20"/>
                <w:highlight w:val="none"/>
              </w:rPr>
              <w:pict>
                <v:rect id="_x0000_s2077" o:spid="_x0000_s2077" o:spt="1" style="position:absolute;left:0pt;margin-left:202.05pt;margin-top:52.05pt;height:56.9pt;width:27.9pt;z-index:251683840;mso-width-relative:page;mso-height-relative:page;" filled="f" stroked="t" coordsize="21600,21600">
                  <v:path/>
                  <v:fill on="f" focussize="0,0"/>
                  <v:stroke color="#FF0000" joinstyle="miter"/>
                  <v:imagedata o:title=""/>
                  <o:lock v:ext="edit" aspectratio="f"/>
                </v:rect>
              </w:pict>
            </w:r>
            <w:r>
              <w:rPr>
                <w:sz w:val="20"/>
                <w:highlight w:val="none"/>
              </w:rPr>
              <w:pict>
                <v:rect id="_x0000_s2076" o:spid="_x0000_s2076" o:spt="1" style="position:absolute;left:0pt;margin-left:62.55pt;margin-top:56.4pt;height:50.45pt;width:22.5pt;z-index:251682816;mso-width-relative:page;mso-height-relative:page;" filled="f" stroked="t" coordsize="21600,21600">
                  <v:path/>
                  <v:fill on="f" focussize="0,0"/>
                  <v:stroke color="#FF0000"/>
                  <v:imagedata o:title=""/>
                  <o:lock v:ext="edit" aspectratio="f"/>
                </v:rect>
              </w:pict>
            </w:r>
            <w:r>
              <w:rPr>
                <w:sz w:val="20"/>
                <w:highlight w:val="none"/>
              </w:rPr>
              <w:pict>
                <v:rect id="_x0000_s2065" o:spid="_x0000_s2065" o:spt="1" style="position:absolute;left:0pt;margin-left:96.95pt;margin-top:54.75pt;height:53.05pt;width:87.5pt;z-index:251671552;mso-width-relative:page;mso-height-relative:page;" filled="f" stroked="t" coordsize="21600,21600">
                  <v:path/>
                  <v:fill on="f" focussize="0,0"/>
                  <v:stroke color="#FF0000" joinstyle="miter"/>
                  <v:imagedata o:title=""/>
                  <o:lock v:ext="edit" aspectratio="f"/>
                </v:rect>
              </w:pict>
            </w:r>
          </w:p>
        </w:tc>
      </w:tr>
      <w:tr w14:paraId="5B6D9CC4">
        <w:tblPrEx>
          <w:tblCellMar>
            <w:top w:w="0" w:type="dxa"/>
            <w:left w:w="108" w:type="dxa"/>
            <w:bottom w:w="0" w:type="dxa"/>
            <w:right w:w="108" w:type="dxa"/>
          </w:tblCellMar>
        </w:tblPrEx>
        <w:trPr>
          <w:trHeight w:val="1134"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288ABA45">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w:t>
            </w:r>
          </w:p>
        </w:tc>
        <w:tc>
          <w:tcPr>
            <w:tcW w:w="1616" w:type="dxa"/>
            <w:tcBorders>
              <w:top w:val="single" w:color="000000" w:sz="4" w:space="0"/>
              <w:left w:val="single" w:color="000000" w:sz="4" w:space="0"/>
              <w:bottom w:val="single" w:color="000000" w:sz="4" w:space="0"/>
              <w:right w:val="single" w:color="000000" w:sz="4" w:space="0"/>
            </w:tcBorders>
            <w:noWrap/>
            <w:vAlign w:val="center"/>
          </w:tcPr>
          <w:p w14:paraId="56226B3F">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A级导览（无两侧宣传栏）</w:t>
            </w:r>
          </w:p>
        </w:tc>
        <w:tc>
          <w:tcPr>
            <w:tcW w:w="3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34413">
            <w:pPr>
              <w:keepNext w:val="0"/>
              <w:keepLines w:val="0"/>
              <w:widowControl/>
              <w:suppressLineNumbers w:val="0"/>
              <w:jc w:val="center"/>
              <w:textAlignment w:val="center"/>
              <w:rPr>
                <w:rFonts w:hint="eastAsia" w:eastAsiaTheme="minorEastAsia"/>
                <w:sz w:val="20"/>
                <w:highlight w:val="none"/>
                <w:lang w:eastAsia="zh-CN"/>
              </w:rPr>
            </w:pPr>
            <w:r>
              <w:rPr>
                <w:sz w:val="20"/>
                <w:highlight w:val="none"/>
              </w:rPr>
              <w:pict>
                <v:rect id="_x0000_s2078" o:spid="_x0000_s2078" o:spt="1" style="position:absolute;left:0pt;margin-left:79.6pt;margin-top:13.8pt;height:83.35pt;width:149.55pt;z-index:251684864;mso-width-relative:page;mso-height-relative:page;" filled="f" stroked="t" coordsize="21600,21600">
                  <v:path/>
                  <v:fill on="f" focussize="0,0"/>
                  <v:stroke color="#FF0000" joinstyle="miter"/>
                  <v:imagedata o:title=""/>
                  <o:lock v:ext="edit" aspectratio="f"/>
                </v:rect>
              </w:pict>
            </w:r>
            <w:r>
              <w:rPr>
                <w:rFonts w:hint="eastAsia" w:eastAsiaTheme="minorEastAsia"/>
                <w:sz w:val="20"/>
                <w:highlight w:val="none"/>
                <w:lang w:eastAsia="zh-CN"/>
              </w:rPr>
              <w:drawing>
                <wp:inline distT="0" distB="0" distL="114300" distR="114300">
                  <wp:extent cx="2534920" cy="1621155"/>
                  <wp:effectExtent l="0" t="0" r="17780" b="17145"/>
                  <wp:docPr id="16" name="图片 16" descr="4cd6a6f9515ef5546c233b0f0ed8dd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4cd6a6f9515ef5546c233b0f0ed8dd89"/>
                          <pic:cNvPicPr>
                            <a:picLocks noChangeAspect="1"/>
                          </pic:cNvPicPr>
                        </pic:nvPicPr>
                        <pic:blipFill>
                          <a:blip r:embed="rId23"/>
                          <a:srcRect l="5998" t="19118" r="6505" b="3147"/>
                          <a:stretch>
                            <a:fillRect/>
                          </a:stretch>
                        </pic:blipFill>
                        <pic:spPr>
                          <a:xfrm>
                            <a:off x="0" y="0"/>
                            <a:ext cx="2534920" cy="1621155"/>
                          </a:xfrm>
                          <a:prstGeom prst="rect">
                            <a:avLst/>
                          </a:prstGeom>
                        </pic:spPr>
                      </pic:pic>
                    </a:graphicData>
                  </a:graphic>
                </wp:inline>
              </w:drawing>
            </w:r>
          </w:p>
        </w:tc>
      </w:tr>
      <w:tr w14:paraId="33AEA0CF">
        <w:tblPrEx>
          <w:tblCellMar>
            <w:top w:w="0" w:type="dxa"/>
            <w:left w:w="108" w:type="dxa"/>
            <w:bottom w:w="0" w:type="dxa"/>
            <w:right w:w="108" w:type="dxa"/>
          </w:tblCellMar>
        </w:tblPrEx>
        <w:trPr>
          <w:trHeight w:val="1134"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59F3CAB3">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3</w:t>
            </w:r>
          </w:p>
        </w:tc>
        <w:tc>
          <w:tcPr>
            <w:tcW w:w="1616" w:type="dxa"/>
            <w:tcBorders>
              <w:top w:val="single" w:color="000000" w:sz="4" w:space="0"/>
              <w:left w:val="single" w:color="000000" w:sz="4" w:space="0"/>
              <w:bottom w:val="single" w:color="000000" w:sz="4" w:space="0"/>
              <w:right w:val="single" w:color="000000" w:sz="4" w:space="0"/>
            </w:tcBorders>
            <w:noWrap/>
            <w:vAlign w:val="center"/>
          </w:tcPr>
          <w:p w14:paraId="2A745F3D">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滨江导览宣传栏</w:t>
            </w:r>
          </w:p>
        </w:tc>
        <w:tc>
          <w:tcPr>
            <w:tcW w:w="3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FF8E9">
            <w:pPr>
              <w:keepNext w:val="0"/>
              <w:keepLines w:val="0"/>
              <w:widowControl/>
              <w:suppressLineNumbers w:val="0"/>
              <w:jc w:val="center"/>
              <w:textAlignment w:val="center"/>
              <w:rPr>
                <w:rFonts w:hint="eastAsia" w:eastAsiaTheme="minorEastAsia"/>
                <w:sz w:val="20"/>
                <w:highlight w:val="none"/>
                <w:lang w:eastAsia="zh-CN"/>
              </w:rPr>
            </w:pPr>
            <w:r>
              <w:rPr>
                <w:sz w:val="20"/>
                <w:highlight w:val="none"/>
              </w:rPr>
              <w:pict>
                <v:rect id="_x0000_s2079" o:spid="_x0000_s2079" o:spt="1" style="position:absolute;left:0pt;margin-left:73.5pt;margin-top:35.7pt;height:57.7pt;width:142.1pt;z-index:251685888;mso-width-relative:page;mso-height-relative:page;" filled="f" stroked="t" coordsize="21600,21600">
                  <v:path/>
                  <v:fill on="f" focussize="0,0"/>
                  <v:stroke color="#FF0000" joinstyle="miter"/>
                  <v:imagedata o:title=""/>
                  <o:lock v:ext="edit" aspectratio="f"/>
                </v:rect>
              </w:pict>
            </w:r>
            <w:r>
              <w:rPr>
                <w:rFonts w:hint="eastAsia" w:eastAsiaTheme="minorEastAsia"/>
                <w:sz w:val="20"/>
                <w:highlight w:val="none"/>
                <w:lang w:eastAsia="zh-CN"/>
              </w:rPr>
              <w:drawing>
                <wp:inline distT="0" distB="0" distL="114300" distR="114300">
                  <wp:extent cx="2344420" cy="1868170"/>
                  <wp:effectExtent l="0" t="0" r="17780" b="17780"/>
                  <wp:docPr id="19" name="图片 19" descr="f153557dcbb1ded9d2aeabd628f4b7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f153557dcbb1ded9d2aeabd628f4b7c0"/>
                          <pic:cNvPicPr>
                            <a:picLocks noChangeAspect="1"/>
                          </pic:cNvPicPr>
                        </pic:nvPicPr>
                        <pic:blipFill>
                          <a:blip r:embed="rId24"/>
                          <a:srcRect t="25806" r="1852" b="11473"/>
                          <a:stretch>
                            <a:fillRect/>
                          </a:stretch>
                        </pic:blipFill>
                        <pic:spPr>
                          <a:xfrm>
                            <a:off x="0" y="0"/>
                            <a:ext cx="2344420" cy="1868170"/>
                          </a:xfrm>
                          <a:prstGeom prst="rect">
                            <a:avLst/>
                          </a:prstGeom>
                        </pic:spPr>
                      </pic:pic>
                    </a:graphicData>
                  </a:graphic>
                </wp:inline>
              </w:drawing>
            </w:r>
          </w:p>
        </w:tc>
      </w:tr>
      <w:tr w14:paraId="559AC13B">
        <w:tblPrEx>
          <w:tblCellMar>
            <w:top w:w="0" w:type="dxa"/>
            <w:left w:w="108" w:type="dxa"/>
            <w:bottom w:w="0" w:type="dxa"/>
            <w:right w:w="108" w:type="dxa"/>
          </w:tblCellMar>
        </w:tblPrEx>
        <w:trPr>
          <w:trHeight w:val="1134" w:hRule="atLeast"/>
          <w:jc w:val="center"/>
        </w:trPr>
        <w:tc>
          <w:tcPr>
            <w:tcW w:w="413" w:type="pct"/>
            <w:tcBorders>
              <w:top w:val="single" w:color="000000" w:sz="4" w:space="0"/>
              <w:left w:val="single" w:color="000000" w:sz="4" w:space="0"/>
              <w:bottom w:val="single" w:color="000000" w:sz="4" w:space="0"/>
              <w:right w:val="single" w:color="000000" w:sz="4" w:space="0"/>
            </w:tcBorders>
            <w:noWrap/>
            <w:vAlign w:val="center"/>
          </w:tcPr>
          <w:p w14:paraId="52E11EE1">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4</w:t>
            </w:r>
          </w:p>
        </w:tc>
        <w:tc>
          <w:tcPr>
            <w:tcW w:w="958" w:type="pct"/>
            <w:tcBorders>
              <w:top w:val="single" w:color="000000" w:sz="4" w:space="0"/>
              <w:left w:val="single" w:color="000000" w:sz="4" w:space="0"/>
              <w:bottom w:val="single" w:color="000000" w:sz="4" w:space="0"/>
              <w:right w:val="single" w:color="000000" w:sz="4" w:space="0"/>
            </w:tcBorders>
            <w:noWrap/>
            <w:vAlign w:val="center"/>
          </w:tcPr>
          <w:p w14:paraId="03605C6A">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B级导览</w:t>
            </w:r>
          </w:p>
        </w:tc>
        <w:tc>
          <w:tcPr>
            <w:tcW w:w="3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2C4DC">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sz w:val="20"/>
                <w:highlight w:val="none"/>
              </w:rPr>
              <w:pict>
                <v:rect id="_x0000_s2066" o:spid="_x0000_s2066" o:spt="1" style="position:absolute;left:0pt;margin-left:90.45pt;margin-top:87.2pt;height:82.5pt;width:122pt;z-index:251672576;mso-width-relative:page;mso-height-relative:page;" filled="f" stroked="t" coordsize="21600,21600">
                  <v:path/>
                  <v:fill on="f" focussize="0,0"/>
                  <v:stroke color="#FF0000"/>
                  <v:imagedata o:title=""/>
                  <o:lock v:ext="edit" aspectratio="f"/>
                </v:rect>
              </w:pict>
            </w:r>
            <w:r>
              <w:rPr>
                <w:rFonts w:hint="eastAsia" w:ascii="宋体" w:hAnsi="宋体" w:eastAsia="宋体" w:cs="宋体"/>
                <w:i w:val="0"/>
                <w:iCs w:val="0"/>
                <w:color w:val="000000"/>
                <w:kern w:val="0"/>
                <w:sz w:val="20"/>
                <w:szCs w:val="20"/>
                <w:highlight w:val="none"/>
                <w:u w:val="none"/>
                <w:lang w:val="en-US" w:eastAsia="zh-CN" w:bidi="ar"/>
              </w:rPr>
              <w:drawing>
                <wp:inline distT="0" distB="0" distL="114300" distR="114300">
                  <wp:extent cx="2531110" cy="2899410"/>
                  <wp:effectExtent l="0" t="0" r="2540" b="15240"/>
                  <wp:docPr id="2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 descr="IMG_256"/>
                          <pic:cNvPicPr>
                            <a:picLocks noChangeAspect="1"/>
                          </pic:cNvPicPr>
                        </pic:nvPicPr>
                        <pic:blipFill>
                          <a:blip r:embed="rId25"/>
                          <a:stretch>
                            <a:fillRect/>
                          </a:stretch>
                        </pic:blipFill>
                        <pic:spPr>
                          <a:xfrm>
                            <a:off x="0" y="0"/>
                            <a:ext cx="2531110" cy="2899410"/>
                          </a:xfrm>
                          <a:prstGeom prst="rect">
                            <a:avLst/>
                          </a:prstGeom>
                          <a:noFill/>
                          <a:ln w="9525">
                            <a:noFill/>
                          </a:ln>
                        </pic:spPr>
                      </pic:pic>
                    </a:graphicData>
                  </a:graphic>
                </wp:inline>
              </w:drawing>
            </w:r>
          </w:p>
        </w:tc>
      </w:tr>
      <w:tr w14:paraId="5F4C1700">
        <w:tblPrEx>
          <w:tblCellMar>
            <w:top w:w="0" w:type="dxa"/>
            <w:left w:w="108" w:type="dxa"/>
            <w:bottom w:w="0" w:type="dxa"/>
            <w:right w:w="108" w:type="dxa"/>
          </w:tblCellMar>
        </w:tblPrEx>
        <w:trPr>
          <w:trHeight w:val="1134" w:hRule="atLeast"/>
          <w:jc w:val="center"/>
        </w:trPr>
        <w:tc>
          <w:tcPr>
            <w:tcW w:w="413" w:type="pct"/>
            <w:tcBorders>
              <w:top w:val="single" w:color="000000" w:sz="4" w:space="0"/>
              <w:left w:val="single" w:color="000000" w:sz="4" w:space="0"/>
              <w:bottom w:val="single" w:color="000000" w:sz="4" w:space="0"/>
              <w:right w:val="single" w:color="000000" w:sz="4" w:space="0"/>
            </w:tcBorders>
            <w:noWrap/>
            <w:vAlign w:val="center"/>
          </w:tcPr>
          <w:p w14:paraId="4CE5AB42">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sz w:val="21"/>
                <w:szCs w:val="21"/>
                <w:highlight w:val="none"/>
                <w:vertAlign w:val="baseline"/>
                <w:lang w:val="en-US" w:eastAsia="zh-CN"/>
              </w:rPr>
              <w:t>5</w:t>
            </w:r>
          </w:p>
        </w:tc>
        <w:tc>
          <w:tcPr>
            <w:tcW w:w="958" w:type="pct"/>
            <w:tcBorders>
              <w:top w:val="single" w:color="000000" w:sz="4" w:space="0"/>
              <w:left w:val="single" w:color="000000" w:sz="4" w:space="0"/>
              <w:bottom w:val="single" w:color="000000" w:sz="4" w:space="0"/>
              <w:right w:val="single" w:color="000000" w:sz="4" w:space="0"/>
            </w:tcBorders>
            <w:noWrap/>
            <w:vAlign w:val="center"/>
          </w:tcPr>
          <w:p w14:paraId="02FBB5DB">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C级导览(含LOGO）</w:t>
            </w:r>
          </w:p>
        </w:tc>
        <w:tc>
          <w:tcPr>
            <w:tcW w:w="3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1FCC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eastAsia="zh-CN"/>
              </w:rPr>
            </w:pPr>
            <w:r>
              <w:rPr>
                <w:sz w:val="20"/>
                <w:highlight w:val="none"/>
              </w:rPr>
              <w:pict>
                <v:shape id="_x0000_s2068" o:spid="_x0000_s2068" o:spt="3" type="#_x0000_t3" style="position:absolute;left:0pt;margin-left:137.45pt;margin-top:26.8pt;height:23.5pt;width:26.5pt;z-index:251674624;mso-width-relative:page;mso-height-relative:page;" filled="f" stroked="t" coordsize="21600,21600">
                  <v:path/>
                  <v:fill on="f" focussize="0,0"/>
                  <v:stroke color="#FF0000"/>
                  <v:imagedata o:title=""/>
                  <o:lock v:ext="edit" aspectratio="f"/>
                </v:shape>
              </w:pict>
            </w:r>
            <w:r>
              <w:rPr>
                <w:sz w:val="20"/>
                <w:highlight w:val="none"/>
              </w:rPr>
              <w:pict>
                <v:rect id="_x0000_s2067" o:spid="_x0000_s2067" o:spt="1" style="position:absolute;left:0pt;margin-left:121.45pt;margin-top:49.8pt;height:42pt;width:55pt;z-index:251673600;mso-width-relative:page;mso-height-relative:page;" filled="f" stroked="t" coordsize="21600,21600">
                  <v:path/>
                  <v:fill on="f" focussize="0,0"/>
                  <v:stroke color="#FF0000"/>
                  <v:imagedata o:title=""/>
                  <o:lock v:ext="edit" aspectratio="f"/>
                </v:rect>
              </w:pict>
            </w:r>
            <w:r>
              <w:rPr>
                <w:rFonts w:hint="eastAsia" w:ascii="宋体" w:hAnsi="宋体" w:eastAsia="宋体" w:cs="宋体"/>
                <w:i w:val="0"/>
                <w:iCs w:val="0"/>
                <w:color w:val="000000"/>
                <w:kern w:val="0"/>
                <w:sz w:val="20"/>
                <w:szCs w:val="20"/>
                <w:highlight w:val="none"/>
                <w:u w:val="none"/>
                <w:lang w:val="en-US" w:eastAsia="zh-CN" w:bidi="ar"/>
              </w:rPr>
              <w:drawing>
                <wp:inline distT="0" distB="0" distL="114300" distR="114300">
                  <wp:extent cx="1835785" cy="2457450"/>
                  <wp:effectExtent l="0" t="0" r="12065" b="0"/>
                  <wp:docPr id="20"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 descr="IMG_256"/>
                          <pic:cNvPicPr>
                            <a:picLocks noChangeAspect="1"/>
                          </pic:cNvPicPr>
                        </pic:nvPicPr>
                        <pic:blipFill>
                          <a:blip r:embed="rId26"/>
                          <a:stretch>
                            <a:fillRect/>
                          </a:stretch>
                        </pic:blipFill>
                        <pic:spPr>
                          <a:xfrm>
                            <a:off x="0" y="0"/>
                            <a:ext cx="1835785" cy="2457450"/>
                          </a:xfrm>
                          <a:prstGeom prst="rect">
                            <a:avLst/>
                          </a:prstGeom>
                          <a:noFill/>
                          <a:ln w="9525">
                            <a:noFill/>
                          </a:ln>
                        </pic:spPr>
                      </pic:pic>
                    </a:graphicData>
                  </a:graphic>
                </wp:inline>
              </w:drawing>
            </w:r>
          </w:p>
        </w:tc>
      </w:tr>
      <w:tr w14:paraId="4D21E507">
        <w:tblPrEx>
          <w:tblCellMar>
            <w:top w:w="0" w:type="dxa"/>
            <w:left w:w="108" w:type="dxa"/>
            <w:bottom w:w="0" w:type="dxa"/>
            <w:right w:w="108" w:type="dxa"/>
          </w:tblCellMar>
        </w:tblPrEx>
        <w:trPr>
          <w:trHeight w:val="1134" w:hRule="atLeast"/>
          <w:jc w:val="center"/>
        </w:trPr>
        <w:tc>
          <w:tcPr>
            <w:tcW w:w="413" w:type="pct"/>
            <w:tcBorders>
              <w:top w:val="single" w:color="000000" w:sz="4" w:space="0"/>
              <w:left w:val="single" w:color="000000" w:sz="4" w:space="0"/>
              <w:bottom w:val="single" w:color="000000" w:sz="4" w:space="0"/>
              <w:right w:val="single" w:color="000000" w:sz="4" w:space="0"/>
            </w:tcBorders>
            <w:noWrap/>
            <w:vAlign w:val="center"/>
          </w:tcPr>
          <w:p w14:paraId="7C57EC78">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sz w:val="21"/>
                <w:szCs w:val="21"/>
                <w:highlight w:val="none"/>
                <w:vertAlign w:val="baseline"/>
                <w:lang w:val="en-US" w:eastAsia="zh-CN"/>
              </w:rPr>
              <w:t>6</w:t>
            </w:r>
          </w:p>
        </w:tc>
        <w:tc>
          <w:tcPr>
            <w:tcW w:w="958" w:type="pct"/>
            <w:tcBorders>
              <w:top w:val="single" w:color="000000" w:sz="4" w:space="0"/>
              <w:left w:val="single" w:color="000000" w:sz="4" w:space="0"/>
              <w:bottom w:val="single" w:color="000000" w:sz="4" w:space="0"/>
              <w:right w:val="single" w:color="000000" w:sz="4" w:space="0"/>
            </w:tcBorders>
            <w:noWrap/>
            <w:vAlign w:val="center"/>
          </w:tcPr>
          <w:p w14:paraId="02F33A21">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C级导览下指向</w:t>
            </w:r>
          </w:p>
        </w:tc>
        <w:tc>
          <w:tcPr>
            <w:tcW w:w="3627" w:type="pct"/>
            <w:tcBorders>
              <w:top w:val="single" w:color="000000" w:sz="4" w:space="0"/>
              <w:left w:val="single" w:color="000000" w:sz="4" w:space="0"/>
              <w:bottom w:val="single" w:color="000000" w:sz="4" w:space="0"/>
              <w:right w:val="single" w:color="000000" w:sz="4" w:space="0"/>
            </w:tcBorders>
            <w:noWrap/>
            <w:vAlign w:val="center"/>
          </w:tcPr>
          <w:p w14:paraId="1F1FBCED">
            <w:pPr>
              <w:jc w:val="center"/>
              <w:rPr>
                <w:rFonts w:hint="eastAsia" w:ascii="宋体" w:hAnsi="宋体" w:eastAsia="宋体" w:cs="宋体"/>
                <w:b w:val="0"/>
                <w:bCs w:val="0"/>
                <w:sz w:val="24"/>
                <w:szCs w:val="24"/>
                <w:highlight w:val="none"/>
                <w:vertAlign w:val="baseline"/>
                <w:lang w:val="en-US" w:eastAsia="zh-CN"/>
              </w:rPr>
            </w:pPr>
            <w:r>
              <w:rPr>
                <w:sz w:val="24"/>
                <w:highlight w:val="none"/>
              </w:rPr>
              <w:pict>
                <v:rect id="_x0000_s2069" o:spid="_x0000_s2069" o:spt="1" style="position:absolute;left:0pt;margin-left:101.95pt;margin-top:136.4pt;height:108.5pt;width:82.5pt;z-index:251675648;mso-width-relative:page;mso-height-relative:page;" filled="f" stroked="t" coordsize="21600,21600">
                  <v:path/>
                  <v:fill on="f" focussize="0,0"/>
                  <v:stroke color="#FF0000"/>
                  <v:imagedata o:title=""/>
                  <o:lock v:ext="edit" aspectratio="f"/>
                </v:rect>
              </w:pict>
            </w:r>
            <w:r>
              <w:rPr>
                <w:rFonts w:hint="eastAsia" w:ascii="宋体" w:hAnsi="宋体" w:eastAsia="宋体" w:cs="宋体"/>
                <w:b w:val="0"/>
                <w:bCs w:val="0"/>
                <w:sz w:val="24"/>
                <w:szCs w:val="24"/>
                <w:highlight w:val="none"/>
                <w:vertAlign w:val="baseline"/>
                <w:lang w:val="en-US" w:eastAsia="zh-CN"/>
              </w:rPr>
              <w:drawing>
                <wp:inline distT="0" distB="0" distL="114300" distR="114300">
                  <wp:extent cx="1827530" cy="3620135"/>
                  <wp:effectExtent l="0" t="0" r="1270" b="18415"/>
                  <wp:docPr id="22" name="图片 22" descr="军山路：军山路上绿野东门对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军山路：军山路上绿野东门对面"/>
                          <pic:cNvPicPr>
                            <a:picLocks noChangeAspect="1"/>
                          </pic:cNvPicPr>
                        </pic:nvPicPr>
                        <pic:blipFill>
                          <a:blip r:embed="rId27"/>
                          <a:srcRect l="20375" t="4645" r="15413"/>
                          <a:stretch>
                            <a:fillRect/>
                          </a:stretch>
                        </pic:blipFill>
                        <pic:spPr>
                          <a:xfrm>
                            <a:off x="0" y="0"/>
                            <a:ext cx="1827530" cy="3620135"/>
                          </a:xfrm>
                          <a:prstGeom prst="rect">
                            <a:avLst/>
                          </a:prstGeom>
                        </pic:spPr>
                      </pic:pic>
                    </a:graphicData>
                  </a:graphic>
                </wp:inline>
              </w:drawing>
            </w:r>
          </w:p>
        </w:tc>
      </w:tr>
      <w:tr w14:paraId="70371917">
        <w:tblPrEx>
          <w:tblCellMar>
            <w:top w:w="0" w:type="dxa"/>
            <w:left w:w="108" w:type="dxa"/>
            <w:bottom w:w="0" w:type="dxa"/>
            <w:right w:w="108" w:type="dxa"/>
          </w:tblCellMar>
        </w:tblPrEx>
        <w:trPr>
          <w:trHeight w:val="1134" w:hRule="atLeast"/>
          <w:jc w:val="center"/>
        </w:trPr>
        <w:tc>
          <w:tcPr>
            <w:tcW w:w="413" w:type="pct"/>
            <w:tcBorders>
              <w:top w:val="single" w:color="000000" w:sz="4" w:space="0"/>
              <w:left w:val="single" w:color="000000" w:sz="4" w:space="0"/>
              <w:bottom w:val="single" w:color="000000" w:sz="4" w:space="0"/>
              <w:right w:val="single" w:color="000000" w:sz="4" w:space="0"/>
            </w:tcBorders>
            <w:noWrap/>
            <w:vAlign w:val="center"/>
          </w:tcPr>
          <w:p w14:paraId="2EDA3EFA">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sz w:val="21"/>
                <w:szCs w:val="21"/>
                <w:highlight w:val="none"/>
                <w:vertAlign w:val="baseline"/>
                <w:lang w:val="en-US" w:eastAsia="zh-CN"/>
              </w:rPr>
              <w:t>7</w:t>
            </w:r>
          </w:p>
        </w:tc>
        <w:tc>
          <w:tcPr>
            <w:tcW w:w="958" w:type="pct"/>
            <w:tcBorders>
              <w:top w:val="single" w:color="000000" w:sz="4" w:space="0"/>
              <w:left w:val="single" w:color="000000" w:sz="4" w:space="0"/>
              <w:bottom w:val="single" w:color="000000" w:sz="4" w:space="0"/>
              <w:right w:val="single" w:color="000000" w:sz="4" w:space="0"/>
            </w:tcBorders>
            <w:noWrap/>
            <w:vAlign w:val="center"/>
          </w:tcPr>
          <w:p w14:paraId="453DC41E">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景点介绍</w:t>
            </w:r>
          </w:p>
        </w:tc>
        <w:tc>
          <w:tcPr>
            <w:tcW w:w="3627" w:type="pct"/>
            <w:tcBorders>
              <w:top w:val="single" w:color="000000" w:sz="4" w:space="0"/>
              <w:left w:val="single" w:color="000000" w:sz="4" w:space="0"/>
              <w:bottom w:val="single" w:color="000000" w:sz="4" w:space="0"/>
              <w:right w:val="single" w:color="000000" w:sz="4" w:space="0"/>
            </w:tcBorders>
            <w:noWrap/>
            <w:vAlign w:val="center"/>
          </w:tcPr>
          <w:p w14:paraId="05B766D4">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drawing>
                <wp:inline distT="0" distB="0" distL="114300" distR="114300">
                  <wp:extent cx="1478915" cy="3128010"/>
                  <wp:effectExtent l="0" t="0" r="6985" b="15240"/>
                  <wp:docPr id="3" name="图片 3" descr="滨江公园：梵音广场介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滨江公园：梵音广场介绍"/>
                          <pic:cNvPicPr>
                            <a:picLocks noChangeAspect="1"/>
                          </pic:cNvPicPr>
                        </pic:nvPicPr>
                        <pic:blipFill>
                          <a:blip r:embed="rId28"/>
                          <a:srcRect l="25138" t="17342" r="23506"/>
                          <a:stretch>
                            <a:fillRect/>
                          </a:stretch>
                        </pic:blipFill>
                        <pic:spPr>
                          <a:xfrm>
                            <a:off x="0" y="0"/>
                            <a:ext cx="1478915" cy="3128010"/>
                          </a:xfrm>
                          <a:prstGeom prst="rect">
                            <a:avLst/>
                          </a:prstGeom>
                        </pic:spPr>
                      </pic:pic>
                    </a:graphicData>
                  </a:graphic>
                </wp:inline>
              </w:drawing>
            </w:r>
          </w:p>
        </w:tc>
      </w:tr>
      <w:tr w14:paraId="1FAF06D8">
        <w:tblPrEx>
          <w:tblCellMar>
            <w:top w:w="0" w:type="dxa"/>
            <w:left w:w="108" w:type="dxa"/>
            <w:bottom w:w="0" w:type="dxa"/>
            <w:right w:w="108" w:type="dxa"/>
          </w:tblCellMar>
        </w:tblPrEx>
        <w:trPr>
          <w:trHeight w:val="1134" w:hRule="atLeast"/>
          <w:jc w:val="center"/>
        </w:trPr>
        <w:tc>
          <w:tcPr>
            <w:tcW w:w="413" w:type="pct"/>
            <w:tcBorders>
              <w:top w:val="single" w:color="000000" w:sz="4" w:space="0"/>
              <w:left w:val="single" w:color="000000" w:sz="4" w:space="0"/>
              <w:bottom w:val="single" w:color="000000" w:sz="4" w:space="0"/>
              <w:right w:val="single" w:color="000000" w:sz="4" w:space="0"/>
            </w:tcBorders>
            <w:noWrap/>
            <w:vAlign w:val="center"/>
          </w:tcPr>
          <w:p w14:paraId="0351711E">
            <w:pPr>
              <w:jc w:val="center"/>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8</w:t>
            </w:r>
          </w:p>
        </w:tc>
        <w:tc>
          <w:tcPr>
            <w:tcW w:w="958" w:type="pct"/>
            <w:tcBorders>
              <w:top w:val="single" w:color="000000" w:sz="4" w:space="0"/>
              <w:left w:val="single" w:color="000000" w:sz="4" w:space="0"/>
              <w:bottom w:val="single" w:color="000000" w:sz="4" w:space="0"/>
              <w:right w:val="single" w:color="000000" w:sz="4" w:space="0"/>
            </w:tcBorders>
            <w:noWrap/>
            <w:vAlign w:val="center"/>
          </w:tcPr>
          <w:p w14:paraId="28FA98D7">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滨江C级导览</w:t>
            </w:r>
          </w:p>
        </w:tc>
        <w:tc>
          <w:tcPr>
            <w:tcW w:w="3627" w:type="pct"/>
            <w:tcBorders>
              <w:top w:val="single" w:color="000000" w:sz="4" w:space="0"/>
              <w:left w:val="single" w:color="000000" w:sz="4" w:space="0"/>
              <w:bottom w:val="single" w:color="000000" w:sz="4" w:space="0"/>
              <w:right w:val="single" w:color="000000" w:sz="4" w:space="0"/>
            </w:tcBorders>
            <w:noWrap/>
            <w:vAlign w:val="center"/>
          </w:tcPr>
          <w:p w14:paraId="33A4FCFF">
            <w:pPr>
              <w:jc w:val="center"/>
              <w:rPr>
                <w:rFonts w:hint="eastAsia" w:ascii="宋体" w:hAnsi="宋体" w:eastAsia="宋体" w:cs="宋体"/>
                <w:b w:val="0"/>
                <w:bCs w:val="0"/>
                <w:sz w:val="24"/>
                <w:szCs w:val="24"/>
                <w:highlight w:val="none"/>
                <w:vertAlign w:val="baseline"/>
                <w:lang w:val="en-US" w:eastAsia="zh-CN"/>
              </w:rPr>
            </w:pPr>
          </w:p>
          <w:p w14:paraId="690C3F19">
            <w:pPr>
              <w:jc w:val="center"/>
              <w:rPr>
                <w:rFonts w:hint="eastAsia" w:ascii="宋体" w:hAnsi="宋体" w:eastAsia="宋体" w:cs="宋体"/>
                <w:b w:val="0"/>
                <w:bCs w:val="0"/>
                <w:sz w:val="24"/>
                <w:szCs w:val="24"/>
                <w:highlight w:val="none"/>
                <w:vertAlign w:val="baseline"/>
                <w:lang w:val="en-US" w:eastAsia="zh-CN"/>
              </w:rPr>
            </w:pPr>
            <w:r>
              <w:rPr>
                <w:sz w:val="24"/>
                <w:highlight w:val="none"/>
              </w:rPr>
              <w:pict>
                <v:rect id="_x0000_s2070" o:spid="_x0000_s2070" o:spt="1" style="position:absolute;left:0pt;margin-left:113.45pt;margin-top:55pt;height:66pt;width:82.5pt;z-index:251676672;mso-width-relative:page;mso-height-relative:page;" filled="f" stroked="t" coordsize="21600,21600">
                  <v:path/>
                  <v:fill on="f" focussize="0,0"/>
                  <v:stroke color="#FF0000"/>
                  <v:imagedata o:title=""/>
                  <o:lock v:ext="edit" aspectratio="f"/>
                </v:rect>
              </w:pict>
            </w:r>
            <w:r>
              <w:rPr>
                <w:rFonts w:hint="eastAsia" w:ascii="宋体" w:hAnsi="宋体" w:eastAsia="宋体" w:cs="宋体"/>
                <w:b w:val="0"/>
                <w:bCs w:val="0"/>
                <w:sz w:val="24"/>
                <w:szCs w:val="24"/>
                <w:highlight w:val="none"/>
                <w:vertAlign w:val="baseline"/>
                <w:lang w:val="en-US" w:eastAsia="zh-CN"/>
              </w:rPr>
              <w:drawing>
                <wp:inline distT="0" distB="0" distL="114300" distR="114300">
                  <wp:extent cx="1715135" cy="4436110"/>
                  <wp:effectExtent l="0" t="0" r="0" b="0"/>
                  <wp:docPr id="4" name="图片 4" descr="滨江公园：滨江公园东门，花月路中段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滨江公园：滨江公园东门，花月路中段1"/>
                          <pic:cNvPicPr>
                            <a:picLocks noChangeAspect="1"/>
                          </pic:cNvPicPr>
                        </pic:nvPicPr>
                        <pic:blipFill>
                          <a:blip r:embed="rId29"/>
                          <a:srcRect l="23990" t="11074" r="30153"/>
                          <a:stretch>
                            <a:fillRect/>
                          </a:stretch>
                        </pic:blipFill>
                        <pic:spPr>
                          <a:xfrm>
                            <a:off x="0" y="0"/>
                            <a:ext cx="1715135" cy="4436110"/>
                          </a:xfrm>
                          <a:prstGeom prst="rect">
                            <a:avLst/>
                          </a:prstGeom>
                        </pic:spPr>
                      </pic:pic>
                    </a:graphicData>
                  </a:graphic>
                </wp:inline>
              </w:drawing>
            </w:r>
          </w:p>
        </w:tc>
      </w:tr>
      <w:tr w14:paraId="17A5BA69">
        <w:tblPrEx>
          <w:tblCellMar>
            <w:top w:w="0" w:type="dxa"/>
            <w:left w:w="108" w:type="dxa"/>
            <w:bottom w:w="0" w:type="dxa"/>
            <w:right w:w="108" w:type="dxa"/>
          </w:tblCellMar>
        </w:tblPrEx>
        <w:trPr>
          <w:trHeight w:val="1134" w:hRule="atLeast"/>
          <w:jc w:val="center"/>
        </w:trPr>
        <w:tc>
          <w:tcPr>
            <w:tcW w:w="413" w:type="pct"/>
            <w:tcBorders>
              <w:top w:val="single" w:color="000000" w:sz="4" w:space="0"/>
              <w:left w:val="single" w:color="000000" w:sz="4" w:space="0"/>
              <w:bottom w:val="single" w:color="000000" w:sz="4" w:space="0"/>
              <w:right w:val="single" w:color="000000" w:sz="4" w:space="0"/>
            </w:tcBorders>
            <w:noWrap/>
            <w:vAlign w:val="center"/>
          </w:tcPr>
          <w:p w14:paraId="15463275">
            <w:pPr>
              <w:jc w:val="center"/>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9</w:t>
            </w:r>
          </w:p>
        </w:tc>
        <w:tc>
          <w:tcPr>
            <w:tcW w:w="958" w:type="pct"/>
            <w:tcBorders>
              <w:top w:val="single" w:color="000000" w:sz="4" w:space="0"/>
              <w:left w:val="single" w:color="000000" w:sz="4" w:space="0"/>
              <w:bottom w:val="single" w:color="000000" w:sz="4" w:space="0"/>
              <w:right w:val="single" w:color="000000" w:sz="4" w:space="0"/>
            </w:tcBorders>
            <w:noWrap/>
            <w:vAlign w:val="center"/>
          </w:tcPr>
          <w:p w14:paraId="03016518">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滨江C级导览图下方指引内容</w:t>
            </w:r>
          </w:p>
        </w:tc>
        <w:tc>
          <w:tcPr>
            <w:tcW w:w="3627" w:type="pct"/>
            <w:tcBorders>
              <w:top w:val="single" w:color="000000" w:sz="4" w:space="0"/>
              <w:left w:val="single" w:color="000000" w:sz="4" w:space="0"/>
              <w:bottom w:val="single" w:color="000000" w:sz="4" w:space="0"/>
              <w:right w:val="single" w:color="000000" w:sz="4" w:space="0"/>
            </w:tcBorders>
            <w:noWrap/>
            <w:vAlign w:val="center"/>
          </w:tcPr>
          <w:p w14:paraId="685A1B68">
            <w:pPr>
              <w:jc w:val="center"/>
              <w:rPr>
                <w:rFonts w:hint="eastAsia" w:ascii="宋体" w:hAnsi="宋体" w:eastAsia="宋体" w:cs="宋体"/>
                <w:b w:val="0"/>
                <w:bCs w:val="0"/>
                <w:sz w:val="24"/>
                <w:szCs w:val="24"/>
                <w:highlight w:val="none"/>
                <w:vertAlign w:val="baseline"/>
                <w:lang w:val="en-US" w:eastAsia="zh-CN"/>
              </w:rPr>
            </w:pPr>
            <w:r>
              <w:rPr>
                <w:sz w:val="24"/>
                <w:highlight w:val="none"/>
              </w:rPr>
              <w:pict>
                <v:rect id="_x0000_s2071" o:spid="_x0000_s2071" o:spt="1" style="position:absolute;left:0pt;margin-left:98.45pt;margin-top:141.2pt;height:136pt;width:106.5pt;z-index:251677696;mso-width-relative:page;mso-height-relative:page;" filled="f" stroked="t" coordsize="21600,21600">
                  <v:path/>
                  <v:fill on="f" focussize="0,0"/>
                  <v:stroke color="#FF0000"/>
                  <v:imagedata o:title=""/>
                  <o:lock v:ext="edit" aspectratio="f"/>
                </v:rect>
              </w:pict>
            </w:r>
            <w:r>
              <w:rPr>
                <w:rFonts w:hint="eastAsia" w:ascii="宋体" w:hAnsi="宋体" w:eastAsia="宋体" w:cs="宋体"/>
                <w:b w:val="0"/>
                <w:bCs w:val="0"/>
                <w:sz w:val="24"/>
                <w:szCs w:val="24"/>
                <w:highlight w:val="none"/>
                <w:vertAlign w:val="baseline"/>
                <w:lang w:val="en-US" w:eastAsia="zh-CN"/>
              </w:rPr>
              <w:drawing>
                <wp:inline distT="0" distB="0" distL="114300" distR="114300">
                  <wp:extent cx="1867535" cy="3760470"/>
                  <wp:effectExtent l="0" t="0" r="18415" b="11430"/>
                  <wp:docPr id="5" name="图片 5" descr="体育公园：小洋港闸草坪北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体育公园：小洋港闸草坪北侧"/>
                          <pic:cNvPicPr>
                            <a:picLocks noChangeAspect="1"/>
                          </pic:cNvPicPr>
                        </pic:nvPicPr>
                        <pic:blipFill>
                          <a:blip r:embed="rId30"/>
                          <a:srcRect l="18809" t="595" r="16340"/>
                          <a:stretch>
                            <a:fillRect/>
                          </a:stretch>
                        </pic:blipFill>
                        <pic:spPr>
                          <a:xfrm>
                            <a:off x="0" y="0"/>
                            <a:ext cx="1867535" cy="3760470"/>
                          </a:xfrm>
                          <a:prstGeom prst="rect">
                            <a:avLst/>
                          </a:prstGeom>
                        </pic:spPr>
                      </pic:pic>
                    </a:graphicData>
                  </a:graphic>
                </wp:inline>
              </w:drawing>
            </w:r>
          </w:p>
        </w:tc>
      </w:tr>
      <w:tr w14:paraId="44A2FD50">
        <w:tblPrEx>
          <w:tblCellMar>
            <w:top w:w="0" w:type="dxa"/>
            <w:left w:w="108" w:type="dxa"/>
            <w:bottom w:w="0" w:type="dxa"/>
            <w:right w:w="108" w:type="dxa"/>
          </w:tblCellMar>
        </w:tblPrEx>
        <w:trPr>
          <w:trHeight w:val="473" w:hRule="atLeast"/>
          <w:jc w:val="center"/>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3B3D6472">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啬园</w:t>
            </w:r>
          </w:p>
        </w:tc>
      </w:tr>
      <w:tr w14:paraId="7AA43D51">
        <w:tblPrEx>
          <w:tblCellMar>
            <w:top w:w="0" w:type="dxa"/>
            <w:left w:w="108" w:type="dxa"/>
            <w:bottom w:w="0" w:type="dxa"/>
            <w:right w:w="108" w:type="dxa"/>
          </w:tblCellMar>
        </w:tblPrEx>
        <w:trPr>
          <w:trHeight w:val="504" w:hRule="atLeast"/>
          <w:jc w:val="center"/>
        </w:trPr>
        <w:tc>
          <w:tcPr>
            <w:tcW w:w="413" w:type="pct"/>
            <w:tcBorders>
              <w:top w:val="single" w:color="000000" w:sz="4" w:space="0"/>
              <w:left w:val="single" w:color="000000" w:sz="4" w:space="0"/>
              <w:bottom w:val="single" w:color="000000" w:sz="4" w:space="0"/>
              <w:right w:val="single" w:color="000000" w:sz="4" w:space="0"/>
            </w:tcBorders>
            <w:noWrap/>
            <w:vAlign w:val="center"/>
          </w:tcPr>
          <w:p w14:paraId="461A938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color w:val="000000"/>
                <w:sz w:val="21"/>
                <w:szCs w:val="21"/>
                <w:highlight w:val="none"/>
              </w:rPr>
              <w:t>序号</w:t>
            </w:r>
          </w:p>
        </w:tc>
        <w:tc>
          <w:tcPr>
            <w:tcW w:w="958" w:type="pct"/>
            <w:tcBorders>
              <w:top w:val="single" w:color="000000" w:sz="4" w:space="0"/>
              <w:left w:val="single" w:color="000000" w:sz="4" w:space="0"/>
              <w:bottom w:val="single" w:color="000000" w:sz="4" w:space="0"/>
              <w:right w:val="single" w:color="000000" w:sz="4" w:space="0"/>
            </w:tcBorders>
            <w:noWrap/>
            <w:vAlign w:val="center"/>
          </w:tcPr>
          <w:p w14:paraId="105C25D2">
            <w:pPr>
              <w:keepNext w:val="0"/>
              <w:keepLines w:val="0"/>
              <w:pageBreakBefore w:val="0"/>
              <w:kinsoku/>
              <w:wordWrap/>
              <w:overflowPunct/>
              <w:topLinePunct w:val="0"/>
              <w:autoSpaceDE/>
              <w:autoSpaceDN/>
              <w:bidi w:val="0"/>
              <w:adjustRightInd/>
              <w:snapToGrid/>
              <w:spacing w:line="240" w:lineRule="auto"/>
              <w:jc w:val="center"/>
              <w:textAlignment w:val="baseline"/>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color w:val="333333"/>
                <w:sz w:val="21"/>
                <w:szCs w:val="21"/>
                <w:highlight w:val="none"/>
                <w:lang w:val="en-US" w:eastAsia="zh-CN"/>
              </w:rPr>
              <w:t>名称</w:t>
            </w:r>
          </w:p>
        </w:tc>
        <w:tc>
          <w:tcPr>
            <w:tcW w:w="3627" w:type="pct"/>
            <w:tcBorders>
              <w:top w:val="single" w:color="000000" w:sz="4" w:space="0"/>
              <w:left w:val="single" w:color="000000" w:sz="4" w:space="0"/>
              <w:bottom w:val="single" w:color="000000" w:sz="4" w:space="0"/>
              <w:right w:val="single" w:color="000000" w:sz="4" w:space="0"/>
            </w:tcBorders>
            <w:noWrap/>
            <w:vAlign w:val="center"/>
          </w:tcPr>
          <w:p w14:paraId="0A01A68E">
            <w:pPr>
              <w:keepNext w:val="0"/>
              <w:keepLines w:val="0"/>
              <w:pageBreakBefore w:val="0"/>
              <w:kinsoku/>
              <w:wordWrap/>
              <w:overflowPunct/>
              <w:topLinePunct w:val="0"/>
              <w:autoSpaceDE/>
              <w:autoSpaceDN/>
              <w:bidi w:val="0"/>
              <w:adjustRightInd/>
              <w:snapToGrid/>
              <w:spacing w:line="240" w:lineRule="auto"/>
              <w:jc w:val="center"/>
              <w:textAlignment w:val="baseline"/>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color w:val="000000"/>
                <w:kern w:val="0"/>
                <w:szCs w:val="21"/>
                <w:highlight w:val="none"/>
                <w:lang w:val="en-US" w:eastAsia="zh-CN"/>
              </w:rPr>
              <w:t>图片</w:t>
            </w:r>
          </w:p>
        </w:tc>
      </w:tr>
      <w:tr w14:paraId="19D5CD88">
        <w:tblPrEx>
          <w:tblCellMar>
            <w:top w:w="0" w:type="dxa"/>
            <w:left w:w="108" w:type="dxa"/>
            <w:bottom w:w="0" w:type="dxa"/>
            <w:right w:w="108" w:type="dxa"/>
          </w:tblCellMar>
        </w:tblPrEx>
        <w:trPr>
          <w:trHeight w:val="1134" w:hRule="atLeast"/>
          <w:jc w:val="center"/>
        </w:trPr>
        <w:tc>
          <w:tcPr>
            <w:tcW w:w="413" w:type="pct"/>
            <w:tcBorders>
              <w:top w:val="single" w:color="000000" w:sz="4" w:space="0"/>
              <w:left w:val="single" w:color="000000" w:sz="4" w:space="0"/>
              <w:bottom w:val="single" w:color="000000" w:sz="4" w:space="0"/>
              <w:right w:val="single" w:color="000000" w:sz="4" w:space="0"/>
            </w:tcBorders>
            <w:noWrap/>
            <w:vAlign w:val="center"/>
          </w:tcPr>
          <w:p w14:paraId="444D7F59">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w:t>
            </w:r>
          </w:p>
        </w:tc>
        <w:tc>
          <w:tcPr>
            <w:tcW w:w="958" w:type="pct"/>
            <w:tcBorders>
              <w:top w:val="single" w:color="000000" w:sz="4" w:space="0"/>
              <w:left w:val="single" w:color="000000" w:sz="4" w:space="0"/>
              <w:bottom w:val="single" w:color="000000" w:sz="4" w:space="0"/>
              <w:right w:val="single" w:color="000000" w:sz="4" w:space="0"/>
            </w:tcBorders>
            <w:noWrap/>
            <w:vAlign w:val="center"/>
          </w:tcPr>
          <w:p w14:paraId="6D9D33C4">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A级导览</w:t>
            </w:r>
          </w:p>
        </w:tc>
        <w:tc>
          <w:tcPr>
            <w:tcW w:w="3627" w:type="pct"/>
            <w:tcBorders>
              <w:top w:val="single" w:color="000000" w:sz="4" w:space="0"/>
              <w:left w:val="single" w:color="000000" w:sz="4" w:space="0"/>
              <w:bottom w:val="single" w:color="000000" w:sz="4" w:space="0"/>
              <w:right w:val="single" w:color="000000" w:sz="4" w:space="0"/>
            </w:tcBorders>
            <w:noWrap/>
            <w:vAlign w:val="center"/>
          </w:tcPr>
          <w:p w14:paraId="16BE1077">
            <w:pPr>
              <w:jc w:val="center"/>
              <w:rPr>
                <w:rFonts w:hint="eastAsia" w:ascii="宋体" w:hAnsi="宋体" w:eastAsia="宋体" w:cs="宋体"/>
                <w:b w:val="0"/>
                <w:bCs w:val="0"/>
                <w:sz w:val="24"/>
                <w:szCs w:val="24"/>
                <w:highlight w:val="none"/>
                <w:vertAlign w:val="baseline"/>
                <w:lang w:val="en-US" w:eastAsia="zh-CN"/>
              </w:rPr>
            </w:pPr>
            <w:r>
              <w:rPr>
                <w:sz w:val="24"/>
                <w:highlight w:val="none"/>
              </w:rPr>
              <w:pict>
                <v:rect id="_x0000_s2072" o:spid="_x0000_s2072" o:spt="1" style="position:absolute;left:0pt;margin-left:99.45pt;margin-top:87.45pt;height:37.5pt;width:85.5pt;z-index:251678720;mso-width-relative:page;mso-height-relative:page;" filled="f" stroked="t" coordsize="21600,21600">
                  <v:path/>
                  <v:fill on="f" focussize="0,0"/>
                  <v:stroke color="#FF0000"/>
                  <v:imagedata o:title=""/>
                  <o:lock v:ext="edit" aspectratio="f"/>
                </v:rect>
              </w:pict>
            </w:r>
            <w:r>
              <w:rPr>
                <w:rFonts w:hint="eastAsia" w:ascii="宋体" w:hAnsi="宋体" w:eastAsia="宋体" w:cs="宋体"/>
                <w:b w:val="0"/>
                <w:bCs w:val="0"/>
                <w:sz w:val="24"/>
                <w:szCs w:val="24"/>
                <w:highlight w:val="none"/>
                <w:vertAlign w:val="baseline"/>
                <w:lang w:val="en-US" w:eastAsia="zh-CN"/>
              </w:rPr>
              <w:drawing>
                <wp:inline distT="0" distB="0" distL="114300" distR="114300">
                  <wp:extent cx="2879725" cy="2160270"/>
                  <wp:effectExtent l="0" t="0" r="15875" b="11430"/>
                  <wp:docPr id="6" name="图片 6" descr="崇门追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崇门追远"/>
                          <pic:cNvPicPr>
                            <a:picLocks noChangeAspect="1"/>
                          </pic:cNvPicPr>
                        </pic:nvPicPr>
                        <pic:blipFill>
                          <a:blip r:embed="rId31"/>
                          <a:stretch>
                            <a:fillRect/>
                          </a:stretch>
                        </pic:blipFill>
                        <pic:spPr>
                          <a:xfrm>
                            <a:off x="0" y="0"/>
                            <a:ext cx="2879725" cy="2160270"/>
                          </a:xfrm>
                          <a:prstGeom prst="rect">
                            <a:avLst/>
                          </a:prstGeom>
                        </pic:spPr>
                      </pic:pic>
                    </a:graphicData>
                  </a:graphic>
                </wp:inline>
              </w:drawing>
            </w:r>
          </w:p>
        </w:tc>
      </w:tr>
      <w:tr w14:paraId="2251B48F">
        <w:tblPrEx>
          <w:tblCellMar>
            <w:top w:w="0" w:type="dxa"/>
            <w:left w:w="108" w:type="dxa"/>
            <w:bottom w:w="0" w:type="dxa"/>
            <w:right w:w="108" w:type="dxa"/>
          </w:tblCellMar>
        </w:tblPrEx>
        <w:trPr>
          <w:trHeight w:val="1134" w:hRule="atLeast"/>
          <w:jc w:val="center"/>
        </w:trPr>
        <w:tc>
          <w:tcPr>
            <w:tcW w:w="413" w:type="pct"/>
            <w:tcBorders>
              <w:top w:val="single" w:color="000000" w:sz="4" w:space="0"/>
              <w:left w:val="single" w:color="000000" w:sz="4" w:space="0"/>
              <w:bottom w:val="single" w:color="000000" w:sz="4" w:space="0"/>
              <w:right w:val="single" w:color="000000" w:sz="4" w:space="0"/>
            </w:tcBorders>
            <w:noWrap/>
            <w:vAlign w:val="center"/>
          </w:tcPr>
          <w:p w14:paraId="35AE108C">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w:t>
            </w:r>
          </w:p>
        </w:tc>
        <w:tc>
          <w:tcPr>
            <w:tcW w:w="958" w:type="pct"/>
            <w:tcBorders>
              <w:top w:val="single" w:color="000000" w:sz="4" w:space="0"/>
              <w:left w:val="single" w:color="000000" w:sz="4" w:space="0"/>
              <w:bottom w:val="single" w:color="000000" w:sz="4" w:space="0"/>
              <w:right w:val="single" w:color="000000" w:sz="4" w:space="0"/>
            </w:tcBorders>
            <w:noWrap/>
            <w:vAlign w:val="center"/>
          </w:tcPr>
          <w:p w14:paraId="57A192E0">
            <w:pPr>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trike w:val="0"/>
                <w:dstrike w:val="0"/>
                <w:sz w:val="21"/>
                <w:szCs w:val="21"/>
                <w:highlight w:val="none"/>
                <w:vertAlign w:val="baseline"/>
                <w:lang w:val="en-US" w:eastAsia="zh-CN"/>
              </w:rPr>
              <w:t>C级导览（风向标方向指引牌）</w:t>
            </w:r>
          </w:p>
        </w:tc>
        <w:tc>
          <w:tcPr>
            <w:tcW w:w="3627" w:type="pct"/>
            <w:tcBorders>
              <w:top w:val="single" w:color="000000" w:sz="4" w:space="0"/>
              <w:left w:val="single" w:color="000000" w:sz="4" w:space="0"/>
              <w:bottom w:val="single" w:color="000000" w:sz="4" w:space="0"/>
              <w:right w:val="single" w:color="000000" w:sz="4" w:space="0"/>
            </w:tcBorders>
            <w:noWrap/>
            <w:vAlign w:val="center"/>
          </w:tcPr>
          <w:p w14:paraId="4C33E77C">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drawing>
                <wp:inline distT="0" distB="0" distL="114300" distR="114300">
                  <wp:extent cx="1778635" cy="3385185"/>
                  <wp:effectExtent l="0" t="0" r="0" b="0"/>
                  <wp:docPr id="11" name="图片 11" descr="西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西门"/>
                          <pic:cNvPicPr>
                            <a:picLocks noChangeAspect="1"/>
                          </pic:cNvPicPr>
                        </pic:nvPicPr>
                        <pic:blipFill>
                          <a:blip r:embed="rId32"/>
                          <a:srcRect l="37354" t="6416" r="882" b="5424"/>
                          <a:stretch>
                            <a:fillRect/>
                          </a:stretch>
                        </pic:blipFill>
                        <pic:spPr>
                          <a:xfrm>
                            <a:off x="0" y="0"/>
                            <a:ext cx="1778635" cy="3385185"/>
                          </a:xfrm>
                          <a:prstGeom prst="rect">
                            <a:avLst/>
                          </a:prstGeom>
                        </pic:spPr>
                      </pic:pic>
                    </a:graphicData>
                  </a:graphic>
                </wp:inline>
              </w:drawing>
            </w:r>
          </w:p>
        </w:tc>
      </w:tr>
    </w:tbl>
    <w:p w14:paraId="24DE4D67">
      <w:pPr>
        <w:keepNext w:val="0"/>
        <w:keepLines w:val="0"/>
        <w:pageBreakBefore w:val="0"/>
        <w:widowControl w:val="0"/>
        <w:kinsoku/>
        <w:wordWrap/>
        <w:overflowPunct/>
        <w:topLinePunct w:val="0"/>
        <w:autoSpaceDE/>
        <w:autoSpaceDN/>
        <w:bidi w:val="0"/>
        <w:adjustRightInd/>
        <w:snapToGrid/>
        <w:spacing w:line="640" w:lineRule="exact"/>
        <w:jc w:val="center"/>
        <w:textAlignment w:val="auto"/>
        <w:outlineLvl w:val="0"/>
        <w:rPr>
          <w:rFonts w:hint="eastAsia" w:ascii="Times New Roman" w:hAnsi="Times New Roman" w:eastAsia="方正黑体_GBK" w:cs="Times New Roman"/>
          <w:b w:val="0"/>
          <w:bCs/>
          <w:sz w:val="44"/>
          <w:szCs w:val="44"/>
          <w:highlight w:val="none"/>
        </w:rPr>
      </w:pPr>
      <w:bookmarkStart w:id="2" w:name="_Toc65101573"/>
      <w:bookmarkStart w:id="3" w:name="_Toc363573854"/>
      <w:r>
        <w:rPr>
          <w:rFonts w:hint="eastAsia"/>
          <w:w w:val="80"/>
          <w:highlight w:val="none"/>
          <w:lang w:eastAsia="zh-CN"/>
        </w:rPr>
        <w:br w:type="page"/>
      </w:r>
      <w:r>
        <w:rPr>
          <w:rFonts w:hint="eastAsia" w:ascii="Times New Roman" w:hAnsi="Times New Roman" w:eastAsia="方正黑体_GBK" w:cs="Times New Roman"/>
          <w:b w:val="0"/>
          <w:bCs/>
          <w:sz w:val="44"/>
          <w:szCs w:val="44"/>
          <w:highlight w:val="none"/>
          <w:lang w:eastAsia="zh-CN"/>
        </w:rPr>
        <w:t>三、</w:t>
      </w:r>
      <w:r>
        <w:rPr>
          <w:rFonts w:hint="eastAsia" w:ascii="Times New Roman" w:hAnsi="Times New Roman" w:eastAsia="方正黑体_GBK" w:cs="Times New Roman"/>
          <w:b w:val="0"/>
          <w:bCs/>
          <w:sz w:val="44"/>
          <w:szCs w:val="44"/>
          <w:highlight w:val="none"/>
        </w:rPr>
        <w:t xml:space="preserve"> 供应商须知</w:t>
      </w:r>
      <w:bookmarkEnd w:id="2"/>
      <w:bookmarkEnd w:id="3"/>
    </w:p>
    <w:p w14:paraId="2B0B8AE6">
      <w:pPr>
        <w:keepNext w:val="0"/>
        <w:keepLines w:val="0"/>
        <w:pageBreakBefore w:val="0"/>
        <w:widowControl w:val="0"/>
        <w:kinsoku/>
        <w:wordWrap/>
        <w:overflowPunct/>
        <w:topLinePunct w:val="0"/>
        <w:autoSpaceDE/>
        <w:autoSpaceDN/>
        <w:bidi w:val="0"/>
        <w:adjustRightInd/>
        <w:snapToGrid w:val="0"/>
        <w:spacing w:line="240" w:lineRule="auto"/>
        <w:ind w:firstLine="482" w:firstLineChars="200"/>
        <w:textAlignment w:val="auto"/>
        <w:outlineLvl w:val="1"/>
        <w:rPr>
          <w:rFonts w:hint="eastAsia" w:ascii="宋体" w:hAnsi="宋体" w:eastAsia="宋体"/>
          <w:b/>
          <w:bCs/>
          <w:sz w:val="24"/>
          <w:szCs w:val="24"/>
          <w:highlight w:val="none"/>
        </w:rPr>
      </w:pPr>
      <w:bookmarkStart w:id="4" w:name="_Toc65101574"/>
      <w:r>
        <w:rPr>
          <w:rFonts w:hint="eastAsia" w:ascii="宋体" w:hAnsi="宋体" w:eastAsia="宋体"/>
          <w:b/>
          <w:bCs/>
          <w:sz w:val="24"/>
          <w:szCs w:val="24"/>
          <w:highlight w:val="none"/>
          <w:lang w:val="en-US" w:eastAsia="zh-CN"/>
        </w:rPr>
        <w:t>3.1</w:t>
      </w:r>
      <w:r>
        <w:rPr>
          <w:rFonts w:hint="eastAsia" w:ascii="宋体" w:hAnsi="宋体" w:eastAsia="宋体"/>
          <w:b/>
          <w:bCs/>
          <w:sz w:val="24"/>
          <w:szCs w:val="24"/>
          <w:highlight w:val="none"/>
        </w:rPr>
        <w:t>说明</w:t>
      </w:r>
      <w:bookmarkEnd w:id="4"/>
    </w:p>
    <w:p w14:paraId="02205841">
      <w:pPr>
        <w:spacing w:line="440" w:lineRule="exact"/>
        <w:ind w:firstLine="424" w:firstLineChars="177"/>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（一）</w:t>
      </w:r>
      <w:r>
        <w:rPr>
          <w:rFonts w:hint="eastAsia" w:ascii="宋体" w:hAnsi="宋体" w:eastAsia="宋体" w:cs="宋体"/>
          <w:sz w:val="24"/>
          <w:szCs w:val="24"/>
          <w:highlight w:val="none"/>
        </w:rPr>
        <w:t>该次采购询价活动及因本次询价产生的合同受中国法律制约和保护。</w:t>
      </w:r>
    </w:p>
    <w:p w14:paraId="6513559D">
      <w:pPr>
        <w:spacing w:line="440" w:lineRule="exact"/>
        <w:ind w:firstLine="424" w:firstLineChars="177"/>
        <w:rPr>
          <w:rFonts w:hint="default" w:ascii="宋体" w:hAnsi="宋体" w:eastAsia="宋体" w:cs="宋体"/>
          <w:sz w:val="24"/>
          <w:szCs w:val="24"/>
          <w:highlight w:val="none"/>
        </w:rPr>
      </w:pPr>
      <w:r>
        <w:rPr>
          <w:rFonts w:hint="eastAsia" w:ascii="宋体" w:hAnsi="宋体" w:eastAsia="宋体" w:cs="宋体"/>
          <w:sz w:val="24"/>
          <w:szCs w:val="24"/>
          <w:highlight w:val="none"/>
          <w:lang w:eastAsia="zh-CN"/>
        </w:rPr>
        <w:t>（二）</w:t>
      </w:r>
      <w:r>
        <w:rPr>
          <w:rFonts w:hint="eastAsia" w:ascii="宋体" w:hAnsi="宋体" w:eastAsia="宋体" w:cs="宋体"/>
          <w:sz w:val="24"/>
          <w:szCs w:val="24"/>
          <w:highlight w:val="none"/>
        </w:rPr>
        <w:t>本询价文件的解释权属于</w:t>
      </w:r>
      <w:r>
        <w:rPr>
          <w:rFonts w:hint="eastAsia" w:ascii="宋体" w:hAnsi="宋体" w:eastAsia="宋体" w:cs="宋体"/>
          <w:sz w:val="24"/>
          <w:szCs w:val="24"/>
          <w:highlight w:val="none"/>
          <w:lang w:eastAsia="zh-CN"/>
        </w:rPr>
        <w:t>采购单位</w:t>
      </w:r>
      <w:r>
        <w:rPr>
          <w:rFonts w:hint="eastAsia" w:ascii="宋体" w:hAnsi="宋体" w:eastAsia="宋体" w:cs="宋体"/>
          <w:sz w:val="24"/>
          <w:szCs w:val="24"/>
          <w:highlight w:val="none"/>
        </w:rPr>
        <w:t>。</w:t>
      </w:r>
    </w:p>
    <w:p w14:paraId="65FA67C6">
      <w:pPr>
        <w:spacing w:line="440" w:lineRule="exact"/>
        <w:ind w:firstLine="424" w:firstLineChars="177"/>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（三）</w:t>
      </w:r>
      <w:r>
        <w:rPr>
          <w:rFonts w:hint="eastAsia" w:ascii="宋体" w:hAnsi="宋体" w:eastAsia="宋体" w:cs="宋体"/>
          <w:sz w:val="24"/>
          <w:szCs w:val="24"/>
          <w:highlight w:val="none"/>
        </w:rPr>
        <w:t>供应商取得询价文件后，应仔细检查询价文件的所有内容。如内容中有页码短缺、资格要求以及任何设置有不合理的条件对供应商实行差别待遇或者歧视待遇的，应在询价文件发布后</w:t>
      </w:r>
      <w:r>
        <w:rPr>
          <w:rFonts w:hint="eastAsia" w:ascii="宋体" w:hAnsi="宋体" w:eastAsia="宋体" w:cs="宋体"/>
          <w:sz w:val="24"/>
          <w:szCs w:val="24"/>
          <w:highlight w:val="none"/>
          <w:lang w:val="en-US" w:eastAsia="zh-CN"/>
        </w:rPr>
        <w:t>7个工作日</w:t>
      </w:r>
      <w:r>
        <w:rPr>
          <w:rFonts w:hint="eastAsia" w:ascii="宋体" w:hAnsi="宋体" w:eastAsia="宋体" w:cs="宋体"/>
          <w:sz w:val="24"/>
          <w:szCs w:val="24"/>
          <w:highlight w:val="none"/>
        </w:rPr>
        <w:t>内，以书面形式向</w:t>
      </w:r>
      <w:r>
        <w:rPr>
          <w:rFonts w:hint="eastAsia" w:ascii="宋体" w:hAnsi="宋体" w:eastAsia="宋体" w:cs="宋体"/>
          <w:sz w:val="24"/>
          <w:szCs w:val="24"/>
          <w:highlight w:val="none"/>
          <w:lang w:val="en-US" w:eastAsia="zh-CN"/>
        </w:rPr>
        <w:t>采购人</w:t>
      </w:r>
      <w:r>
        <w:rPr>
          <w:rFonts w:hint="eastAsia" w:ascii="宋体" w:hAnsi="宋体" w:eastAsia="宋体" w:cs="宋体"/>
          <w:sz w:val="24"/>
          <w:szCs w:val="24"/>
          <w:highlight w:val="none"/>
        </w:rPr>
        <w:t>提出询问或疑问，未在规定的时间内提出询问或疑问的，视同理解并接受本询价文件的所有内容，因此引起的损失由供应商自负，而且供应商不得在询价活动结束后针对询价文件的所有内容提出质疑事项。</w:t>
      </w:r>
    </w:p>
    <w:p w14:paraId="6EE95CCE">
      <w:pPr>
        <w:spacing w:line="440" w:lineRule="exact"/>
        <w:ind w:firstLine="424" w:firstLineChars="177"/>
        <w:rPr>
          <w:rFonts w:hint="default" w:ascii="宋体" w:hAnsi="宋体" w:eastAsia="宋体" w:cs="宋体"/>
          <w:sz w:val="24"/>
          <w:szCs w:val="24"/>
          <w:highlight w:val="none"/>
        </w:rPr>
      </w:pPr>
      <w:r>
        <w:rPr>
          <w:rFonts w:hint="eastAsia" w:ascii="宋体" w:hAnsi="宋体" w:eastAsia="宋体" w:cs="宋体"/>
          <w:sz w:val="24"/>
          <w:szCs w:val="24"/>
          <w:highlight w:val="none"/>
          <w:lang w:eastAsia="zh-CN"/>
        </w:rPr>
        <w:t>（四）</w:t>
      </w:r>
      <w:r>
        <w:rPr>
          <w:rFonts w:hint="eastAsia" w:ascii="宋体" w:hAnsi="宋体" w:eastAsia="宋体" w:cs="宋体"/>
          <w:sz w:val="24"/>
          <w:szCs w:val="24"/>
          <w:highlight w:val="none"/>
        </w:rPr>
        <w:t>取得询价文件的供应商应认真审阅询价文件中所有的事项、格式、条款和规范要求等，如果供应商没有按照询价文件要求提交响应文件，或者响应文件没有对询价文件做出实质性响应，将被拒绝参与该项目的询价采购活动。</w:t>
      </w:r>
    </w:p>
    <w:p w14:paraId="72820801">
      <w:pPr>
        <w:keepNext w:val="0"/>
        <w:keepLines w:val="0"/>
        <w:pageBreakBefore w:val="0"/>
        <w:widowControl w:val="0"/>
        <w:kinsoku/>
        <w:wordWrap/>
        <w:overflowPunct/>
        <w:topLinePunct w:val="0"/>
        <w:autoSpaceDE/>
        <w:autoSpaceDN/>
        <w:bidi w:val="0"/>
        <w:adjustRightInd/>
        <w:snapToGrid w:val="0"/>
        <w:spacing w:line="240" w:lineRule="auto"/>
        <w:ind w:firstLine="482" w:firstLineChars="200"/>
        <w:textAlignment w:val="auto"/>
        <w:outlineLvl w:val="1"/>
        <w:rPr>
          <w:rFonts w:ascii="宋体" w:hAnsi="宋体" w:eastAsia="宋体"/>
          <w:b/>
          <w:sz w:val="24"/>
          <w:szCs w:val="24"/>
          <w:highlight w:val="none"/>
        </w:rPr>
      </w:pPr>
      <w:bookmarkStart w:id="5" w:name="_Toc65101575"/>
      <w:r>
        <w:rPr>
          <w:rFonts w:hint="eastAsia" w:ascii="宋体" w:hAnsi="宋体" w:eastAsia="宋体"/>
          <w:b/>
          <w:sz w:val="24"/>
          <w:szCs w:val="24"/>
          <w:highlight w:val="none"/>
          <w:lang w:val="en-US" w:eastAsia="zh-CN"/>
        </w:rPr>
        <w:t>3.2</w:t>
      </w:r>
      <w:r>
        <w:rPr>
          <w:rFonts w:hint="eastAsia" w:ascii="宋体" w:hAnsi="宋体" w:eastAsia="宋体"/>
          <w:b/>
          <w:sz w:val="24"/>
          <w:szCs w:val="24"/>
          <w:highlight w:val="none"/>
        </w:rPr>
        <w:t>询价文件的获取</w:t>
      </w:r>
      <w:bookmarkEnd w:id="5"/>
    </w:p>
    <w:p w14:paraId="4D937A8B">
      <w:pPr>
        <w:spacing w:line="440" w:lineRule="exact"/>
        <w:ind w:firstLine="424" w:firstLineChars="177"/>
        <w:rPr>
          <w:rFonts w:hint="default" w:ascii="宋体" w:hAnsi="宋体" w:eastAsia="宋体" w:cs="宋体"/>
          <w:sz w:val="24"/>
          <w:szCs w:val="24"/>
          <w:highlight w:val="none"/>
        </w:rPr>
      </w:pPr>
      <w:r>
        <w:rPr>
          <w:rFonts w:hint="eastAsia" w:ascii="宋体" w:hAnsi="宋体" w:eastAsia="宋体" w:cs="宋体"/>
          <w:sz w:val="24"/>
          <w:szCs w:val="24"/>
          <w:highlight w:val="none"/>
        </w:rPr>
        <w:t>有意愿参与本项目询价响应的单位，请于本公告日起至开标截止前，到“</w:t>
      </w:r>
      <w:r>
        <w:rPr>
          <w:rFonts w:hint="eastAsia" w:ascii="宋体" w:hAnsi="宋体" w:eastAsia="宋体" w:cs="宋体"/>
          <w:sz w:val="24"/>
          <w:szCs w:val="24"/>
          <w:highlight w:val="none"/>
          <w:lang w:eastAsia="zh-CN"/>
        </w:rPr>
        <w:t>南通狼山旅游度假区官网</w:t>
      </w:r>
      <w:r>
        <w:rPr>
          <w:rFonts w:hint="eastAsia" w:ascii="宋体" w:hAnsi="宋体" w:eastAsia="宋体" w:cs="宋体"/>
          <w:sz w:val="24"/>
          <w:szCs w:val="24"/>
          <w:highlight w:val="none"/>
        </w:rPr>
        <w:t>”下载本项目的询价文件。</w:t>
      </w:r>
    </w:p>
    <w:p w14:paraId="5B0820DD">
      <w:pPr>
        <w:spacing w:line="440" w:lineRule="exact"/>
        <w:ind w:firstLine="424" w:firstLineChars="177"/>
        <w:rPr>
          <w:rFonts w:hint="eastAsia" w:ascii="宋体" w:hAnsi="宋体" w:eastAsia="宋体" w:cs="宋体"/>
          <w:sz w:val="24"/>
          <w:szCs w:val="24"/>
          <w:highlight w:val="none"/>
        </w:rPr>
      </w:pPr>
      <w:bookmarkStart w:id="6" w:name="_Toc65101576"/>
      <w:r>
        <w:rPr>
          <w:rFonts w:hint="eastAsia" w:ascii="宋体" w:hAnsi="宋体" w:eastAsia="宋体" w:cs="宋体"/>
          <w:sz w:val="24"/>
          <w:szCs w:val="24"/>
          <w:highlight w:val="none"/>
          <w:lang w:val="en-US" w:eastAsia="zh-CN"/>
        </w:rPr>
        <w:t>3.3</w:t>
      </w:r>
      <w:r>
        <w:rPr>
          <w:rFonts w:hint="eastAsia" w:ascii="宋体" w:hAnsi="宋体" w:eastAsia="宋体" w:cs="宋体"/>
          <w:sz w:val="24"/>
          <w:szCs w:val="24"/>
          <w:highlight w:val="none"/>
        </w:rPr>
        <w:t>询价文件的补充说明、澄清、修改、答疑</w:t>
      </w:r>
      <w:bookmarkEnd w:id="6"/>
    </w:p>
    <w:p w14:paraId="2D4EC8AD">
      <w:pPr>
        <w:spacing w:line="440" w:lineRule="exact"/>
        <w:ind w:firstLine="424" w:firstLineChars="177"/>
        <w:rPr>
          <w:rFonts w:hint="eastAsia" w:ascii="宋体" w:hAnsi="宋体" w:eastAsia="宋体" w:cs="宋体"/>
          <w:sz w:val="24"/>
          <w:szCs w:val="24"/>
          <w:highlight w:val="none"/>
        </w:rPr>
      </w:pPr>
      <w:r>
        <w:rPr>
          <w:rFonts w:hint="default" w:ascii="宋体" w:hAnsi="宋体" w:eastAsia="宋体" w:cs="宋体"/>
          <w:sz w:val="24"/>
          <w:szCs w:val="24"/>
          <w:highlight w:val="none"/>
        </w:rPr>
        <w:t>1.</w:t>
      </w:r>
      <w:r>
        <w:rPr>
          <w:rFonts w:hint="eastAsia" w:ascii="宋体" w:hAnsi="宋体" w:eastAsia="宋体" w:cs="宋体"/>
          <w:sz w:val="24"/>
          <w:szCs w:val="24"/>
          <w:highlight w:val="none"/>
        </w:rPr>
        <w:t>采购</w:t>
      </w:r>
      <w:r>
        <w:rPr>
          <w:rFonts w:hint="eastAsia" w:ascii="宋体" w:hAnsi="宋体" w:eastAsia="宋体" w:cs="宋体"/>
          <w:sz w:val="24"/>
          <w:szCs w:val="24"/>
          <w:highlight w:val="none"/>
          <w:lang w:eastAsia="zh-CN"/>
        </w:rPr>
        <w:t>单位</w:t>
      </w:r>
      <w:r>
        <w:rPr>
          <w:rFonts w:hint="eastAsia" w:ascii="宋体" w:hAnsi="宋体" w:eastAsia="宋体" w:cs="宋体"/>
          <w:sz w:val="24"/>
          <w:szCs w:val="24"/>
          <w:highlight w:val="none"/>
        </w:rPr>
        <w:t>有权对发出的询价文件进行必要的补充说明、澄清或修改。</w:t>
      </w:r>
    </w:p>
    <w:p w14:paraId="652FFE0C">
      <w:pPr>
        <w:spacing w:line="440" w:lineRule="exact"/>
        <w:ind w:firstLine="424" w:firstLineChars="177"/>
        <w:rPr>
          <w:rFonts w:hint="default" w:ascii="宋体" w:hAnsi="宋体" w:eastAsia="宋体" w:cs="宋体"/>
          <w:sz w:val="24"/>
          <w:szCs w:val="24"/>
          <w:highlight w:val="none"/>
        </w:rPr>
      </w:pPr>
      <w:r>
        <w:rPr>
          <w:rFonts w:hint="eastAsia" w:ascii="宋体" w:hAnsi="宋体" w:eastAsia="宋体" w:cs="宋体"/>
          <w:sz w:val="24"/>
          <w:szCs w:val="24"/>
          <w:highlight w:val="none"/>
        </w:rPr>
        <w:t>2.凡涉及询价文件的补充说明、澄清或修改，均以“</w:t>
      </w:r>
      <w:r>
        <w:rPr>
          <w:rFonts w:hint="eastAsia" w:ascii="宋体" w:hAnsi="宋体" w:eastAsia="宋体" w:cs="宋体"/>
          <w:sz w:val="24"/>
          <w:szCs w:val="24"/>
          <w:highlight w:val="none"/>
          <w:lang w:eastAsia="zh-CN"/>
        </w:rPr>
        <w:t>南通狼山旅游度假区官网</w:t>
      </w:r>
      <w:r>
        <w:rPr>
          <w:rFonts w:hint="eastAsia" w:ascii="宋体" w:hAnsi="宋体" w:eastAsia="宋体" w:cs="宋体"/>
          <w:sz w:val="24"/>
          <w:szCs w:val="24"/>
          <w:highlight w:val="none"/>
        </w:rPr>
        <w:t>”发布的信息为准。</w:t>
      </w:r>
    </w:p>
    <w:p w14:paraId="36F7F05A">
      <w:pPr>
        <w:spacing w:line="440" w:lineRule="exact"/>
        <w:ind w:firstLine="424" w:firstLineChars="177"/>
        <w:rPr>
          <w:rFonts w:hint="eastAsia" w:ascii="宋体" w:hAnsi="宋体" w:eastAsia="宋体" w:cs="宋体"/>
          <w:sz w:val="24"/>
          <w:szCs w:val="24"/>
          <w:highlight w:val="none"/>
        </w:rPr>
      </w:pPr>
      <w:r>
        <w:rPr>
          <w:rFonts w:hint="default" w:ascii="宋体" w:hAnsi="宋体" w:eastAsia="宋体" w:cs="宋体"/>
          <w:sz w:val="24"/>
          <w:szCs w:val="24"/>
          <w:highlight w:val="none"/>
        </w:rPr>
        <w:t>3.</w:t>
      </w:r>
      <w:r>
        <w:rPr>
          <w:rFonts w:hint="eastAsia" w:ascii="宋体" w:hAnsi="宋体" w:eastAsia="宋体" w:cs="宋体"/>
          <w:sz w:val="24"/>
          <w:szCs w:val="24"/>
          <w:highlight w:val="none"/>
        </w:rPr>
        <w:t>采购</w:t>
      </w:r>
      <w:r>
        <w:rPr>
          <w:rFonts w:hint="eastAsia" w:ascii="宋体" w:hAnsi="宋体" w:eastAsia="宋体" w:cs="宋体"/>
          <w:sz w:val="24"/>
          <w:szCs w:val="24"/>
          <w:highlight w:val="none"/>
          <w:lang w:eastAsia="zh-CN"/>
        </w:rPr>
        <w:t>单位</w:t>
      </w:r>
      <w:r>
        <w:rPr>
          <w:rFonts w:hint="eastAsia" w:ascii="宋体" w:hAnsi="宋体" w:eastAsia="宋体" w:cs="宋体"/>
          <w:sz w:val="24"/>
          <w:szCs w:val="24"/>
          <w:highlight w:val="none"/>
        </w:rPr>
        <w:t>对询价文件的补充说明、澄清或修改，将构成询价文件的一部分，对响应询价的供应商具有约束力。</w:t>
      </w:r>
    </w:p>
    <w:p w14:paraId="137D03D7">
      <w:pPr>
        <w:spacing w:line="440" w:lineRule="exact"/>
        <w:ind w:firstLine="424" w:firstLineChars="177"/>
        <w:rPr>
          <w:rFonts w:hint="eastAsia" w:ascii="宋体" w:hAnsi="宋体" w:eastAsia="宋体" w:cs="宋体"/>
          <w:sz w:val="24"/>
          <w:szCs w:val="24"/>
          <w:highlight w:val="none"/>
        </w:rPr>
      </w:pPr>
      <w:r>
        <w:rPr>
          <w:rFonts w:hint="default" w:ascii="宋体" w:hAnsi="宋体" w:eastAsia="宋体" w:cs="宋体"/>
          <w:sz w:val="24"/>
          <w:szCs w:val="24"/>
          <w:highlight w:val="none"/>
        </w:rPr>
        <w:t>4.</w:t>
      </w:r>
      <w:r>
        <w:rPr>
          <w:rFonts w:hint="eastAsia" w:ascii="宋体" w:hAnsi="宋体" w:eastAsia="宋体" w:cs="宋体"/>
          <w:sz w:val="24"/>
          <w:szCs w:val="24"/>
          <w:highlight w:val="none"/>
        </w:rPr>
        <w:t>澄清或者修改的内容可能影响到响应文件编制的，采购</w:t>
      </w:r>
      <w:r>
        <w:rPr>
          <w:rFonts w:hint="eastAsia" w:ascii="宋体" w:hAnsi="宋体" w:eastAsia="宋体" w:cs="宋体"/>
          <w:sz w:val="24"/>
          <w:szCs w:val="24"/>
          <w:highlight w:val="none"/>
          <w:lang w:eastAsia="zh-CN"/>
        </w:rPr>
        <w:t>单位</w:t>
      </w:r>
      <w:r>
        <w:rPr>
          <w:rFonts w:hint="eastAsia" w:ascii="宋体" w:hAnsi="宋体" w:eastAsia="宋体" w:cs="宋体"/>
          <w:sz w:val="24"/>
          <w:szCs w:val="24"/>
          <w:highlight w:val="none"/>
        </w:rPr>
        <w:t>将在提交响应文件接收截止之日的</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个工作日前，发布澄清或者修改公告，不足</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个工作日的，当顺延提交响应文件接收截止之日。</w:t>
      </w:r>
    </w:p>
    <w:p w14:paraId="22E7A5E3">
      <w:pPr>
        <w:spacing w:line="440" w:lineRule="exact"/>
        <w:ind w:firstLine="424" w:firstLineChars="177"/>
        <w:rPr>
          <w:rFonts w:hint="eastAsia" w:ascii="宋体" w:hAnsi="宋体" w:eastAsia="宋体" w:cs="宋体"/>
          <w:sz w:val="24"/>
          <w:szCs w:val="24"/>
          <w:highlight w:val="none"/>
        </w:rPr>
      </w:pPr>
      <w:r>
        <w:rPr>
          <w:rFonts w:hint="default" w:ascii="宋体" w:hAnsi="宋体" w:eastAsia="宋体" w:cs="宋体"/>
          <w:sz w:val="24"/>
          <w:szCs w:val="24"/>
          <w:highlight w:val="none"/>
        </w:rPr>
        <w:t>5.</w:t>
      </w:r>
      <w:r>
        <w:rPr>
          <w:rFonts w:hint="eastAsia" w:ascii="宋体" w:hAnsi="宋体" w:eastAsia="宋体" w:cs="宋体"/>
          <w:sz w:val="24"/>
          <w:szCs w:val="24"/>
          <w:highlight w:val="none"/>
        </w:rPr>
        <w:t>除非采购</w:t>
      </w:r>
      <w:r>
        <w:rPr>
          <w:rFonts w:hint="eastAsia" w:ascii="宋体" w:hAnsi="宋体" w:eastAsia="宋体" w:cs="宋体"/>
          <w:sz w:val="24"/>
          <w:szCs w:val="24"/>
          <w:highlight w:val="none"/>
          <w:lang w:eastAsia="zh-CN"/>
        </w:rPr>
        <w:t>单位</w:t>
      </w:r>
      <w:r>
        <w:rPr>
          <w:rFonts w:hint="eastAsia" w:ascii="宋体" w:hAnsi="宋体" w:eastAsia="宋体" w:cs="宋体"/>
          <w:sz w:val="24"/>
          <w:szCs w:val="24"/>
          <w:highlight w:val="none"/>
        </w:rPr>
        <w:t>以书面的形式对招标文件作出澄清、修改及补充，供应商对涉及询价文件的任何推论、理解和结论所造成的结果，均由供应商自负。</w:t>
      </w:r>
    </w:p>
    <w:p w14:paraId="6D531FE0">
      <w:pPr>
        <w:spacing w:line="440" w:lineRule="exact"/>
        <w:ind w:firstLine="424" w:firstLineChars="177"/>
        <w:rPr>
          <w:rFonts w:hint="default" w:ascii="宋体" w:hAnsi="宋体" w:eastAsia="宋体" w:cs="宋体"/>
          <w:sz w:val="24"/>
          <w:szCs w:val="24"/>
          <w:highlight w:val="none"/>
        </w:rPr>
      </w:pPr>
      <w:r>
        <w:rPr>
          <w:rFonts w:hint="default" w:ascii="宋体" w:hAnsi="宋体" w:eastAsia="宋体" w:cs="宋体"/>
          <w:sz w:val="24"/>
          <w:szCs w:val="24"/>
          <w:highlight w:val="none"/>
        </w:rPr>
        <w:t>6.</w:t>
      </w:r>
      <w:r>
        <w:rPr>
          <w:rFonts w:hint="eastAsia" w:ascii="宋体" w:hAnsi="宋体" w:eastAsia="宋体" w:cs="宋体"/>
          <w:sz w:val="24"/>
          <w:szCs w:val="24"/>
          <w:highlight w:val="none"/>
        </w:rPr>
        <w:t>招标采购单位视情组织答疑会。如有产生答疑且对询价文件内容有修改，采购</w:t>
      </w:r>
      <w:r>
        <w:rPr>
          <w:rFonts w:hint="eastAsia" w:ascii="宋体" w:hAnsi="宋体" w:eastAsia="宋体" w:cs="宋体"/>
          <w:sz w:val="24"/>
          <w:szCs w:val="24"/>
          <w:highlight w:val="none"/>
          <w:lang w:eastAsia="zh-CN"/>
        </w:rPr>
        <w:t>单位</w:t>
      </w:r>
      <w:r>
        <w:rPr>
          <w:rFonts w:hint="eastAsia" w:ascii="宋体" w:hAnsi="宋体" w:eastAsia="宋体" w:cs="宋体"/>
          <w:sz w:val="24"/>
          <w:szCs w:val="24"/>
          <w:highlight w:val="none"/>
        </w:rPr>
        <w:t>将按照本须知有关规定，以补充通知的方式发出。</w:t>
      </w:r>
    </w:p>
    <w:p w14:paraId="3D1E3A1A">
      <w:pPr>
        <w:keepNext w:val="0"/>
        <w:keepLines w:val="0"/>
        <w:pageBreakBefore w:val="0"/>
        <w:widowControl w:val="0"/>
        <w:kinsoku/>
        <w:wordWrap/>
        <w:overflowPunct/>
        <w:topLinePunct w:val="0"/>
        <w:autoSpaceDE/>
        <w:autoSpaceDN/>
        <w:bidi w:val="0"/>
        <w:adjustRightInd/>
        <w:snapToGrid w:val="0"/>
        <w:spacing w:line="240" w:lineRule="auto"/>
        <w:ind w:firstLine="482" w:firstLineChars="200"/>
        <w:textAlignment w:val="auto"/>
        <w:outlineLvl w:val="1"/>
        <w:rPr>
          <w:rFonts w:hint="eastAsia" w:ascii="宋体" w:hAnsi="宋体" w:eastAsia="宋体"/>
          <w:b/>
          <w:sz w:val="24"/>
          <w:szCs w:val="24"/>
          <w:highlight w:val="none"/>
          <w:lang w:val="en-US" w:eastAsia="zh-CN"/>
        </w:rPr>
      </w:pPr>
      <w:bookmarkStart w:id="7" w:name="_Toc65101577"/>
      <w:r>
        <w:rPr>
          <w:rFonts w:hint="eastAsia" w:ascii="宋体" w:hAnsi="宋体" w:eastAsia="宋体"/>
          <w:b/>
          <w:sz w:val="24"/>
          <w:szCs w:val="24"/>
          <w:highlight w:val="none"/>
          <w:lang w:val="en-US" w:eastAsia="zh-CN"/>
        </w:rPr>
        <w:t>3.4项目涉及到的现场勘察</w:t>
      </w:r>
      <w:bookmarkEnd w:id="7"/>
    </w:p>
    <w:p w14:paraId="2575B84D">
      <w:pPr>
        <w:spacing w:line="440" w:lineRule="exact"/>
        <w:ind w:firstLine="424" w:firstLineChars="177"/>
        <w:rPr>
          <w:rFonts w:hint="eastAsia" w:ascii="宋体" w:hAnsi="宋体" w:eastAsia="宋体" w:cs="宋体"/>
          <w:sz w:val="24"/>
          <w:szCs w:val="24"/>
          <w:highlight w:val="none"/>
        </w:rPr>
      </w:pPr>
      <w:r>
        <w:rPr>
          <w:rFonts w:hint="default" w:ascii="宋体" w:hAnsi="宋体" w:eastAsia="宋体" w:cs="宋体"/>
          <w:sz w:val="24"/>
          <w:szCs w:val="24"/>
          <w:highlight w:val="none"/>
        </w:rPr>
        <w:t>1.</w:t>
      </w:r>
      <w:r>
        <w:rPr>
          <w:rFonts w:hint="eastAsia" w:ascii="宋体" w:hAnsi="宋体" w:eastAsia="宋体" w:cs="宋体"/>
          <w:sz w:val="24"/>
          <w:szCs w:val="24"/>
          <w:highlight w:val="none"/>
        </w:rPr>
        <w:t>招标文件所提供的项目相关数据仅做参考，根据自身需要，供应商可在投标文件递交日前自行对有关现场和周围环境进行勘察，以获取编制响应文件所需的信息。勘察现场如有费用产生，由供应商自行承担。</w:t>
      </w:r>
    </w:p>
    <w:p w14:paraId="4ED17431">
      <w:pPr>
        <w:spacing w:line="440" w:lineRule="exact"/>
        <w:ind w:firstLine="424" w:firstLineChars="177"/>
        <w:rPr>
          <w:rFonts w:hint="eastAsia" w:ascii="宋体" w:hAnsi="宋体" w:eastAsia="宋体" w:cs="宋体"/>
          <w:sz w:val="24"/>
          <w:szCs w:val="24"/>
          <w:highlight w:val="none"/>
        </w:rPr>
      </w:pPr>
      <w:r>
        <w:rPr>
          <w:rFonts w:hint="default" w:ascii="宋体" w:hAnsi="宋体" w:eastAsia="宋体" w:cs="宋体"/>
          <w:sz w:val="24"/>
          <w:szCs w:val="24"/>
          <w:highlight w:val="none"/>
        </w:rPr>
        <w:t>2.</w:t>
      </w:r>
      <w:r>
        <w:rPr>
          <w:rFonts w:hint="eastAsia" w:ascii="宋体" w:hAnsi="宋体" w:eastAsia="宋体" w:cs="宋体"/>
          <w:sz w:val="24"/>
          <w:szCs w:val="24"/>
          <w:highlight w:val="none"/>
        </w:rPr>
        <w:t>采购人向供应商提供有关现场的资料和数据，是采购人现有的并认为能使供应商可利用的资料。采购人对供应商由此而做出的推论、理解和结论概不负责。</w:t>
      </w:r>
    </w:p>
    <w:p w14:paraId="717F51B5">
      <w:pPr>
        <w:spacing w:line="440" w:lineRule="exact"/>
        <w:ind w:firstLine="424" w:firstLineChars="177"/>
        <w:rPr>
          <w:rFonts w:hint="eastAsia" w:ascii="宋体" w:hAnsi="宋体" w:eastAsia="宋体" w:cs="宋体"/>
          <w:sz w:val="24"/>
          <w:szCs w:val="24"/>
          <w:highlight w:val="none"/>
        </w:rPr>
      </w:pPr>
      <w:r>
        <w:rPr>
          <w:rFonts w:hint="default" w:ascii="宋体" w:hAnsi="宋体" w:eastAsia="宋体" w:cs="宋体"/>
          <w:sz w:val="24"/>
          <w:szCs w:val="24"/>
          <w:highlight w:val="none"/>
        </w:rPr>
        <w:t>3.</w:t>
      </w:r>
      <w:r>
        <w:rPr>
          <w:rFonts w:hint="eastAsia" w:ascii="宋体" w:hAnsi="宋体" w:eastAsia="宋体" w:cs="宋体"/>
          <w:sz w:val="24"/>
          <w:szCs w:val="24"/>
          <w:highlight w:val="none"/>
        </w:rPr>
        <w:t>潜在供应商为响应谈判而勘察项目现场，但不得因此使采购人承担有关的责任和蒙受损失。供应商须承担勘察现场而带来的一切责任及风险。</w:t>
      </w:r>
    </w:p>
    <w:p w14:paraId="26AB0E40">
      <w:pPr>
        <w:spacing w:line="440" w:lineRule="exact"/>
        <w:ind w:firstLine="424" w:firstLineChars="177"/>
        <w:rPr>
          <w:rFonts w:hint="eastAsia" w:ascii="宋体" w:hAnsi="宋体" w:eastAsia="宋体" w:cs="宋体"/>
          <w:sz w:val="24"/>
          <w:szCs w:val="24"/>
          <w:highlight w:val="none"/>
        </w:rPr>
      </w:pPr>
      <w:r>
        <w:rPr>
          <w:rFonts w:hint="default" w:ascii="宋体" w:hAnsi="宋体" w:eastAsia="宋体" w:cs="宋体"/>
          <w:sz w:val="24"/>
          <w:szCs w:val="24"/>
          <w:highlight w:val="none"/>
        </w:rPr>
        <w:t>4.</w:t>
      </w:r>
      <w:r>
        <w:rPr>
          <w:rFonts w:hint="eastAsia" w:ascii="宋体" w:hAnsi="宋体" w:eastAsia="宋体" w:cs="宋体"/>
          <w:sz w:val="24"/>
          <w:szCs w:val="24"/>
          <w:highlight w:val="none"/>
        </w:rPr>
        <w:t>供应商应在现场勘察时，熟悉现场及周围交通道路等情况，以获得一切可能影响谈判响应内容的直接资料。供应商中标后，不得以不完全了解现场情况为理由而向采购人提出任何索赔的要求，对此采购人不承担任何责任，并且将不作任何答复。</w:t>
      </w:r>
    </w:p>
    <w:p w14:paraId="24EF5977">
      <w:pPr>
        <w:keepNext w:val="0"/>
        <w:keepLines w:val="0"/>
        <w:pageBreakBefore w:val="0"/>
        <w:widowControl w:val="0"/>
        <w:kinsoku/>
        <w:wordWrap/>
        <w:overflowPunct/>
        <w:topLinePunct w:val="0"/>
        <w:autoSpaceDE/>
        <w:autoSpaceDN/>
        <w:bidi w:val="0"/>
        <w:adjustRightInd/>
        <w:snapToGrid w:val="0"/>
        <w:spacing w:line="240" w:lineRule="auto"/>
        <w:ind w:firstLine="482" w:firstLineChars="200"/>
        <w:textAlignment w:val="auto"/>
        <w:outlineLvl w:val="1"/>
        <w:rPr>
          <w:rFonts w:hint="eastAsia" w:ascii="宋体" w:hAnsi="宋体" w:eastAsia="宋体"/>
          <w:b/>
          <w:sz w:val="24"/>
          <w:szCs w:val="24"/>
          <w:highlight w:val="none"/>
          <w:lang w:val="en-US" w:eastAsia="zh-CN"/>
        </w:rPr>
      </w:pPr>
      <w:bookmarkStart w:id="8" w:name="_Toc65101578"/>
      <w:r>
        <w:rPr>
          <w:rFonts w:hint="eastAsia" w:ascii="宋体" w:hAnsi="宋体" w:eastAsia="宋体"/>
          <w:b/>
          <w:sz w:val="24"/>
          <w:szCs w:val="24"/>
          <w:highlight w:val="none"/>
          <w:lang w:val="en-US" w:eastAsia="zh-CN"/>
        </w:rPr>
        <w:t>3.5询价响应文件的组成及装订</w:t>
      </w:r>
      <w:bookmarkEnd w:id="8"/>
    </w:p>
    <w:p w14:paraId="004BE419">
      <w:pPr>
        <w:spacing w:line="440" w:lineRule="exact"/>
        <w:ind w:firstLine="424" w:firstLineChars="177"/>
        <w:rPr>
          <w:rFonts w:hint="eastAsia"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1.</w:t>
      </w:r>
      <w:r>
        <w:rPr>
          <w:rFonts w:hint="eastAsia" w:ascii="宋体" w:hAnsi="宋体" w:eastAsia="宋体" w:cs="宋体"/>
          <w:sz w:val="24"/>
          <w:szCs w:val="24"/>
          <w:highlight w:val="none"/>
          <w:lang w:val="en-US" w:eastAsia="zh-CN"/>
        </w:rPr>
        <w:t>询价响应</w:t>
      </w:r>
      <w:r>
        <w:rPr>
          <w:rFonts w:hint="default" w:ascii="宋体" w:hAnsi="宋体" w:eastAsia="宋体" w:cs="宋体"/>
          <w:sz w:val="24"/>
          <w:szCs w:val="24"/>
          <w:highlight w:val="none"/>
          <w:lang w:val="en-US" w:eastAsia="zh-CN"/>
        </w:rPr>
        <w:t>文件</w:t>
      </w:r>
      <w:r>
        <w:rPr>
          <w:rFonts w:hint="eastAsia" w:ascii="宋体" w:hAnsi="宋体" w:eastAsia="宋体" w:cs="宋体"/>
          <w:sz w:val="24"/>
          <w:szCs w:val="24"/>
          <w:highlight w:val="none"/>
          <w:lang w:val="en-US" w:eastAsia="zh-CN"/>
        </w:rPr>
        <w:t>由“A.</w:t>
      </w:r>
      <w:r>
        <w:rPr>
          <w:rFonts w:hint="default" w:ascii="宋体" w:hAnsi="宋体" w:eastAsia="宋体" w:cs="宋体"/>
          <w:sz w:val="24"/>
          <w:szCs w:val="24"/>
          <w:highlight w:val="none"/>
          <w:lang w:val="en-US" w:eastAsia="zh-CN"/>
        </w:rPr>
        <w:t xml:space="preserve"> 资格后审材料文件</w:t>
      </w:r>
      <w:r>
        <w:rPr>
          <w:rFonts w:hint="eastAsia" w:ascii="宋体" w:hAnsi="宋体" w:eastAsia="宋体" w:cs="宋体"/>
          <w:sz w:val="24"/>
          <w:szCs w:val="24"/>
          <w:highlight w:val="none"/>
          <w:lang w:val="en-US" w:eastAsia="zh-CN"/>
        </w:rPr>
        <w:t>、B.报价文件”共2</w:t>
      </w:r>
      <w:r>
        <w:rPr>
          <w:rFonts w:hint="default" w:ascii="宋体" w:hAnsi="宋体" w:eastAsia="宋体" w:cs="宋体"/>
          <w:sz w:val="24"/>
          <w:szCs w:val="24"/>
          <w:highlight w:val="none"/>
          <w:lang w:val="en-US" w:eastAsia="zh-CN"/>
        </w:rPr>
        <w:t>部分组成。</w:t>
      </w:r>
    </w:p>
    <w:p w14:paraId="2983EF70">
      <w:pPr>
        <w:spacing w:line="440" w:lineRule="exact"/>
        <w:ind w:firstLine="424" w:firstLineChars="177"/>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2.</w:t>
      </w:r>
      <w:r>
        <w:rPr>
          <w:rFonts w:hint="eastAsia" w:ascii="宋体" w:hAnsi="宋体" w:eastAsia="宋体" w:cs="宋体"/>
          <w:sz w:val="24"/>
          <w:szCs w:val="24"/>
          <w:highlight w:val="none"/>
          <w:lang w:val="en-US" w:eastAsia="zh-CN"/>
        </w:rPr>
        <w:t>供应商按询价响应文件组成顺序编写响应文件，并牢固装订成册。询价响应文件均需采用</w:t>
      </w:r>
      <w:r>
        <w:rPr>
          <w:rFonts w:hint="default" w:ascii="宋体" w:hAnsi="宋体" w:eastAsia="宋体" w:cs="宋体"/>
          <w:sz w:val="24"/>
          <w:szCs w:val="24"/>
          <w:highlight w:val="none"/>
          <w:lang w:val="en-US" w:eastAsia="zh-CN"/>
        </w:rPr>
        <w:t>A4</w:t>
      </w:r>
      <w:r>
        <w:rPr>
          <w:rFonts w:hint="eastAsia" w:ascii="宋体" w:hAnsi="宋体" w:eastAsia="宋体" w:cs="宋体"/>
          <w:sz w:val="24"/>
          <w:szCs w:val="24"/>
          <w:highlight w:val="none"/>
          <w:lang w:val="en-US" w:eastAsia="zh-CN"/>
        </w:rPr>
        <w:t>纸（图纸等除外），不允许使用活页夹、拉杆夹、文件夹、塑料方便式书脊（插入式或穿孔式）装订。询价响应文件不得行间插字、涂改、增删，如修改错漏处，须经询价响应文件签署人签字并加盖公章。</w:t>
      </w:r>
    </w:p>
    <w:p w14:paraId="50A24E5D">
      <w:pPr>
        <w:spacing w:line="440" w:lineRule="exact"/>
        <w:ind w:firstLine="424" w:firstLineChars="177"/>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3.</w:t>
      </w:r>
      <w:r>
        <w:rPr>
          <w:rFonts w:hint="eastAsia" w:ascii="宋体" w:hAnsi="宋体" w:eastAsia="宋体" w:cs="宋体"/>
          <w:sz w:val="24"/>
          <w:szCs w:val="24"/>
          <w:highlight w:val="none"/>
          <w:lang w:val="en-US" w:eastAsia="zh-CN"/>
        </w:rPr>
        <w:t>报价文件中的所有报价表，必须装订成册。</w:t>
      </w:r>
    </w:p>
    <w:p w14:paraId="751E556C">
      <w:pPr>
        <w:keepNext w:val="0"/>
        <w:keepLines w:val="0"/>
        <w:pageBreakBefore w:val="0"/>
        <w:widowControl w:val="0"/>
        <w:kinsoku/>
        <w:wordWrap/>
        <w:overflowPunct/>
        <w:topLinePunct w:val="0"/>
        <w:autoSpaceDE/>
        <w:autoSpaceDN/>
        <w:bidi w:val="0"/>
        <w:adjustRightInd/>
        <w:snapToGrid w:val="0"/>
        <w:spacing w:line="240" w:lineRule="auto"/>
        <w:ind w:firstLine="482" w:firstLineChars="200"/>
        <w:textAlignment w:val="auto"/>
        <w:outlineLvl w:val="1"/>
        <w:rPr>
          <w:rFonts w:hint="eastAsia" w:ascii="宋体" w:hAnsi="宋体" w:eastAsia="宋体"/>
          <w:b/>
          <w:sz w:val="24"/>
          <w:szCs w:val="24"/>
          <w:highlight w:val="none"/>
          <w:lang w:val="en-US" w:eastAsia="zh-CN"/>
        </w:rPr>
      </w:pPr>
      <w:bookmarkStart w:id="9" w:name="_Toc65101579"/>
      <w:r>
        <w:rPr>
          <w:rFonts w:hint="eastAsia" w:ascii="宋体" w:hAnsi="宋体" w:eastAsia="宋体"/>
          <w:b/>
          <w:sz w:val="24"/>
          <w:szCs w:val="24"/>
          <w:highlight w:val="none"/>
          <w:lang w:val="en-US" w:eastAsia="zh-CN"/>
        </w:rPr>
        <w:t>3.6、询价响应文件的份数、签署和退还</w:t>
      </w:r>
      <w:bookmarkEnd w:id="9"/>
    </w:p>
    <w:p w14:paraId="2FDD1E75">
      <w:pPr>
        <w:spacing w:line="440" w:lineRule="exact"/>
        <w:ind w:firstLine="424" w:firstLineChars="177"/>
        <w:rPr>
          <w:rFonts w:hint="default" w:ascii="宋体" w:hAnsi="宋体" w:eastAsia="宋体" w:cs="宋体"/>
          <w:sz w:val="24"/>
          <w:szCs w:val="24"/>
          <w:highlight w:val="none"/>
        </w:rPr>
      </w:pPr>
      <w:r>
        <w:rPr>
          <w:rFonts w:hint="default" w:ascii="宋体" w:hAnsi="宋体" w:eastAsia="宋体" w:cs="宋体"/>
          <w:sz w:val="24"/>
          <w:szCs w:val="24"/>
          <w:highlight w:val="none"/>
        </w:rPr>
        <w:t>1.</w:t>
      </w:r>
      <w:r>
        <w:rPr>
          <w:rFonts w:hint="eastAsia" w:ascii="宋体" w:hAnsi="宋体" w:eastAsia="宋体" w:cs="宋体"/>
          <w:sz w:val="24"/>
          <w:szCs w:val="24"/>
          <w:highlight w:val="none"/>
        </w:rPr>
        <w:t>询价响应文件【A】</w:t>
      </w:r>
      <w:r>
        <w:rPr>
          <w:rFonts w:hint="eastAsia" w:ascii="宋体" w:hAnsi="宋体" w:eastAsia="宋体" w:cs="宋体"/>
          <w:sz w:val="24"/>
          <w:szCs w:val="24"/>
          <w:highlight w:val="none"/>
          <w:lang w:val="en-US" w:eastAsia="zh-CN"/>
        </w:rPr>
        <w:t>和</w:t>
      </w:r>
      <w:r>
        <w:rPr>
          <w:rFonts w:hint="eastAsia" w:ascii="宋体" w:hAnsi="宋体" w:eastAsia="宋体" w:cs="宋体"/>
          <w:sz w:val="24"/>
          <w:szCs w:val="24"/>
          <w:highlight w:val="none"/>
        </w:rPr>
        <w:t>【</w:t>
      </w:r>
      <w:r>
        <w:rPr>
          <w:rFonts w:hint="default" w:ascii="宋体" w:hAnsi="宋体" w:eastAsia="宋体" w:cs="宋体"/>
          <w:sz w:val="24"/>
          <w:szCs w:val="24"/>
          <w:highlight w:val="none"/>
        </w:rPr>
        <w:t>B</w:t>
      </w:r>
      <w:r>
        <w:rPr>
          <w:rFonts w:hint="eastAsia" w:ascii="宋体" w:hAnsi="宋体" w:eastAsia="宋体" w:cs="宋体"/>
          <w:sz w:val="24"/>
          <w:szCs w:val="24"/>
          <w:highlight w:val="none"/>
        </w:rPr>
        <w:t>】均为一份“正本”和两份“副本”。</w:t>
      </w:r>
    </w:p>
    <w:p w14:paraId="7A7BA6C6">
      <w:pPr>
        <w:spacing w:line="440" w:lineRule="exact"/>
        <w:ind w:firstLine="424" w:firstLineChars="177"/>
        <w:rPr>
          <w:rFonts w:hint="default" w:ascii="宋体" w:hAnsi="宋体" w:eastAsia="宋体" w:cs="宋体"/>
          <w:sz w:val="24"/>
          <w:szCs w:val="24"/>
          <w:highlight w:val="none"/>
        </w:rPr>
      </w:pPr>
      <w:r>
        <w:rPr>
          <w:rFonts w:hint="default" w:ascii="宋体" w:hAnsi="宋体" w:eastAsia="宋体" w:cs="宋体"/>
          <w:sz w:val="24"/>
          <w:szCs w:val="24"/>
          <w:highlight w:val="none"/>
        </w:rPr>
        <w:t>2.</w:t>
      </w:r>
      <w:r>
        <w:rPr>
          <w:rFonts w:hint="eastAsia" w:ascii="宋体" w:hAnsi="宋体" w:eastAsia="宋体" w:cs="宋体"/>
          <w:sz w:val="24"/>
          <w:szCs w:val="24"/>
          <w:highlight w:val="none"/>
        </w:rPr>
        <w:t>在每一询价响应文件上要明确标注项目名称、询价响应文件各自对应的响应文件名称、采购人全称、供应商全称、</w:t>
      </w:r>
      <w:r>
        <w:rPr>
          <w:rFonts w:hint="default" w:ascii="宋体" w:hAnsi="宋体" w:eastAsia="宋体" w:cs="宋体"/>
          <w:sz w:val="24"/>
          <w:szCs w:val="24"/>
          <w:highlight w:val="none"/>
        </w:rPr>
        <w:t>“</w:t>
      </w:r>
      <w:r>
        <w:rPr>
          <w:rFonts w:hint="eastAsia" w:ascii="宋体" w:hAnsi="宋体" w:eastAsia="宋体" w:cs="宋体"/>
          <w:sz w:val="24"/>
          <w:szCs w:val="24"/>
          <w:highlight w:val="none"/>
        </w:rPr>
        <w:t>正本</w:t>
      </w:r>
      <w:r>
        <w:rPr>
          <w:rFonts w:hint="default" w:ascii="宋体" w:hAnsi="宋体" w:eastAsia="宋体" w:cs="宋体"/>
          <w:sz w:val="24"/>
          <w:szCs w:val="24"/>
          <w:highlight w:val="none"/>
        </w:rPr>
        <w:t>”</w:t>
      </w:r>
      <w:r>
        <w:rPr>
          <w:rFonts w:hint="eastAsia" w:ascii="宋体" w:hAnsi="宋体" w:eastAsia="宋体" w:cs="宋体"/>
          <w:sz w:val="24"/>
          <w:szCs w:val="24"/>
          <w:highlight w:val="none"/>
        </w:rPr>
        <w:t>、</w:t>
      </w:r>
      <w:r>
        <w:rPr>
          <w:rFonts w:hint="default" w:ascii="宋体" w:hAnsi="宋体" w:eastAsia="宋体" w:cs="宋体"/>
          <w:sz w:val="24"/>
          <w:szCs w:val="24"/>
          <w:highlight w:val="none"/>
        </w:rPr>
        <w:t>“</w:t>
      </w:r>
      <w:r>
        <w:rPr>
          <w:rFonts w:hint="eastAsia" w:ascii="宋体" w:hAnsi="宋体" w:eastAsia="宋体" w:cs="宋体"/>
          <w:sz w:val="24"/>
          <w:szCs w:val="24"/>
          <w:highlight w:val="none"/>
        </w:rPr>
        <w:t>副本</w:t>
      </w:r>
      <w:r>
        <w:rPr>
          <w:rFonts w:hint="default" w:ascii="宋体" w:hAnsi="宋体" w:eastAsia="宋体" w:cs="宋体"/>
          <w:sz w:val="24"/>
          <w:szCs w:val="24"/>
          <w:highlight w:val="none"/>
        </w:rPr>
        <w:t>”</w:t>
      </w:r>
      <w:r>
        <w:rPr>
          <w:rFonts w:hint="eastAsia" w:ascii="宋体" w:hAnsi="宋体" w:eastAsia="宋体" w:cs="宋体"/>
          <w:sz w:val="24"/>
          <w:szCs w:val="24"/>
          <w:highlight w:val="none"/>
        </w:rPr>
        <w:t>字样，“正本”和“副本”若有差异，概以“正本”为准。</w:t>
      </w:r>
    </w:p>
    <w:p w14:paraId="6D65AA85">
      <w:pPr>
        <w:spacing w:line="440" w:lineRule="exact"/>
        <w:ind w:firstLine="424" w:firstLineChars="177"/>
        <w:rPr>
          <w:rFonts w:hint="eastAsia" w:ascii="宋体" w:hAnsi="宋体" w:eastAsia="宋体" w:cs="宋体"/>
          <w:sz w:val="24"/>
          <w:szCs w:val="24"/>
          <w:highlight w:val="none"/>
        </w:rPr>
      </w:pPr>
      <w:r>
        <w:rPr>
          <w:rFonts w:hint="default" w:ascii="宋体" w:hAnsi="宋体" w:eastAsia="宋体" w:cs="宋体"/>
          <w:sz w:val="24"/>
          <w:szCs w:val="24"/>
          <w:highlight w:val="none"/>
        </w:rPr>
        <w:t>3.</w:t>
      </w:r>
      <w:r>
        <w:rPr>
          <w:rFonts w:hint="eastAsia" w:ascii="宋体" w:hAnsi="宋体" w:eastAsia="宋体" w:cs="宋体"/>
          <w:sz w:val="24"/>
          <w:szCs w:val="24"/>
          <w:highlight w:val="none"/>
        </w:rPr>
        <w:t>询价响应文件中的所有“正本”，须为打印的，其正文内容由法定代表人或被委托受权人签字（或盖章）并加盖公章。“副本”可复印，但须加盖公章。</w:t>
      </w:r>
    </w:p>
    <w:p w14:paraId="3317BC4B">
      <w:pPr>
        <w:spacing w:line="440" w:lineRule="exact"/>
        <w:ind w:firstLine="424" w:firstLineChars="177"/>
        <w:rPr>
          <w:rFonts w:hint="default" w:ascii="宋体" w:hAnsi="宋体" w:eastAsia="宋体" w:cs="宋体"/>
          <w:sz w:val="24"/>
          <w:szCs w:val="24"/>
          <w:highlight w:val="none"/>
        </w:rPr>
      </w:pPr>
      <w:r>
        <w:rPr>
          <w:rFonts w:hint="default" w:ascii="宋体" w:hAnsi="宋体" w:eastAsia="宋体" w:cs="宋体"/>
          <w:sz w:val="24"/>
          <w:szCs w:val="24"/>
          <w:highlight w:val="none"/>
        </w:rPr>
        <w:t>4.</w:t>
      </w:r>
      <w:r>
        <w:rPr>
          <w:rFonts w:hint="eastAsia" w:ascii="宋体" w:hAnsi="宋体" w:eastAsia="宋体" w:cs="宋体"/>
          <w:sz w:val="24"/>
          <w:szCs w:val="24"/>
          <w:highlight w:val="none"/>
        </w:rPr>
        <w:t>询价采购活动开始进行后，所有询价响应文件都将作为档案保存，不论成交与否，采购</w:t>
      </w:r>
      <w:r>
        <w:rPr>
          <w:rFonts w:hint="eastAsia" w:ascii="宋体" w:hAnsi="宋体" w:eastAsia="宋体" w:cs="宋体"/>
          <w:sz w:val="24"/>
          <w:szCs w:val="24"/>
          <w:highlight w:val="none"/>
          <w:lang w:eastAsia="zh-CN"/>
        </w:rPr>
        <w:t>单位</w:t>
      </w:r>
      <w:r>
        <w:rPr>
          <w:rFonts w:hint="eastAsia" w:ascii="宋体" w:hAnsi="宋体" w:eastAsia="宋体" w:cs="宋体"/>
          <w:sz w:val="24"/>
          <w:szCs w:val="24"/>
          <w:highlight w:val="none"/>
        </w:rPr>
        <w:t>均不退回（未拆封的除外）。</w:t>
      </w:r>
    </w:p>
    <w:p w14:paraId="40B79E42">
      <w:pPr>
        <w:keepNext w:val="0"/>
        <w:keepLines w:val="0"/>
        <w:pageBreakBefore w:val="0"/>
        <w:widowControl w:val="0"/>
        <w:kinsoku/>
        <w:wordWrap/>
        <w:overflowPunct/>
        <w:topLinePunct w:val="0"/>
        <w:autoSpaceDE/>
        <w:autoSpaceDN/>
        <w:bidi w:val="0"/>
        <w:adjustRightInd/>
        <w:snapToGrid w:val="0"/>
        <w:spacing w:line="240" w:lineRule="auto"/>
        <w:ind w:firstLine="482" w:firstLineChars="200"/>
        <w:textAlignment w:val="auto"/>
        <w:outlineLvl w:val="1"/>
        <w:rPr>
          <w:rFonts w:hint="eastAsia" w:ascii="宋体" w:hAnsi="宋体" w:eastAsia="宋体"/>
          <w:b/>
          <w:sz w:val="24"/>
          <w:szCs w:val="24"/>
          <w:highlight w:val="none"/>
          <w:lang w:val="en-US" w:eastAsia="zh-CN"/>
        </w:rPr>
      </w:pPr>
      <w:bookmarkStart w:id="10" w:name="_Toc65101580"/>
      <w:r>
        <w:rPr>
          <w:rFonts w:hint="eastAsia" w:ascii="宋体" w:hAnsi="宋体" w:eastAsia="宋体"/>
          <w:b/>
          <w:sz w:val="24"/>
          <w:szCs w:val="24"/>
          <w:highlight w:val="none"/>
          <w:lang w:val="en-US" w:eastAsia="zh-CN"/>
        </w:rPr>
        <w:t>3.7、询价响应文件的密封及标记</w:t>
      </w:r>
      <w:bookmarkEnd w:id="10"/>
    </w:p>
    <w:p w14:paraId="0393787F">
      <w:pPr>
        <w:spacing w:line="440" w:lineRule="exact"/>
        <w:ind w:firstLine="424" w:firstLineChars="177"/>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1.</w:t>
      </w:r>
      <w:r>
        <w:rPr>
          <w:rFonts w:hint="eastAsia" w:ascii="宋体" w:hAnsi="宋体" w:eastAsia="宋体" w:cs="宋体"/>
          <w:sz w:val="24"/>
          <w:szCs w:val="24"/>
          <w:highlight w:val="none"/>
          <w:lang w:val="en-US" w:eastAsia="zh-CN"/>
        </w:rPr>
        <w:t>供应商须将本项目询价响应文件【A】【</w:t>
      </w:r>
      <w:r>
        <w:rPr>
          <w:rFonts w:hint="default" w:ascii="宋体" w:hAnsi="宋体" w:eastAsia="宋体" w:cs="宋体"/>
          <w:sz w:val="24"/>
          <w:szCs w:val="24"/>
          <w:highlight w:val="none"/>
          <w:lang w:val="en-US" w:eastAsia="zh-CN"/>
        </w:rPr>
        <w:t>B</w:t>
      </w:r>
      <w:r>
        <w:rPr>
          <w:rFonts w:hint="eastAsia" w:ascii="宋体" w:hAnsi="宋体" w:eastAsia="宋体" w:cs="宋体"/>
          <w:sz w:val="24"/>
          <w:szCs w:val="24"/>
          <w:highlight w:val="none"/>
          <w:lang w:val="en-US" w:eastAsia="zh-CN"/>
        </w:rPr>
        <w:t>】分别单独密封。</w:t>
      </w:r>
    </w:p>
    <w:p w14:paraId="0B45613F">
      <w:pPr>
        <w:spacing w:line="440" w:lineRule="exact"/>
        <w:ind w:firstLine="424" w:firstLineChars="177"/>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2.</w:t>
      </w:r>
      <w:r>
        <w:rPr>
          <w:rFonts w:hint="eastAsia" w:ascii="宋体" w:hAnsi="宋体" w:eastAsia="宋体" w:cs="宋体"/>
          <w:sz w:val="24"/>
          <w:szCs w:val="24"/>
          <w:highlight w:val="none"/>
          <w:lang w:val="en-US" w:eastAsia="zh-CN"/>
        </w:rPr>
        <w:t>密封后，应在每一密封的询价响应文件上明确标注询价项目名称、询价响应文件各自对应的名称、供应商全称及日期，同时加盖供应商公章。</w:t>
      </w:r>
    </w:p>
    <w:p w14:paraId="2E53D3EC">
      <w:pPr>
        <w:keepNext w:val="0"/>
        <w:keepLines w:val="0"/>
        <w:pageBreakBefore w:val="0"/>
        <w:widowControl w:val="0"/>
        <w:kinsoku/>
        <w:wordWrap/>
        <w:overflowPunct/>
        <w:topLinePunct w:val="0"/>
        <w:autoSpaceDE/>
        <w:autoSpaceDN/>
        <w:bidi w:val="0"/>
        <w:adjustRightInd/>
        <w:snapToGrid w:val="0"/>
        <w:spacing w:line="240" w:lineRule="auto"/>
        <w:ind w:firstLine="482" w:firstLineChars="200"/>
        <w:textAlignment w:val="auto"/>
        <w:outlineLvl w:val="1"/>
        <w:rPr>
          <w:rFonts w:hint="eastAsia" w:ascii="宋体" w:hAnsi="宋体" w:eastAsia="宋体"/>
          <w:b/>
          <w:sz w:val="24"/>
          <w:szCs w:val="24"/>
          <w:highlight w:val="none"/>
          <w:lang w:val="en-US" w:eastAsia="zh-CN"/>
        </w:rPr>
      </w:pPr>
      <w:bookmarkStart w:id="11" w:name="_Toc65101581"/>
      <w:r>
        <w:rPr>
          <w:rFonts w:hint="eastAsia" w:ascii="宋体" w:hAnsi="宋体" w:eastAsia="宋体"/>
          <w:b/>
          <w:sz w:val="24"/>
          <w:szCs w:val="24"/>
          <w:highlight w:val="none"/>
          <w:lang w:val="en-US" w:eastAsia="zh-CN"/>
        </w:rPr>
        <w:t>3.8、询价响应文件内容</w:t>
      </w:r>
      <w:bookmarkEnd w:id="11"/>
    </w:p>
    <w:p w14:paraId="406BC813">
      <w:pPr>
        <w:spacing w:line="440" w:lineRule="exact"/>
        <w:ind w:firstLine="424" w:firstLineChars="177"/>
        <w:rPr>
          <w:rFonts w:hint="eastAsia" w:ascii="宋体" w:hAnsi="宋体" w:eastAsia="宋体" w:cs="宋体"/>
          <w:sz w:val="24"/>
          <w:szCs w:val="24"/>
          <w:highlight w:val="none"/>
          <w:lang w:val="en-US" w:eastAsia="zh-CN"/>
        </w:rPr>
      </w:pPr>
      <w:bookmarkStart w:id="12" w:name="_Toc65101582"/>
      <w:r>
        <w:rPr>
          <w:rFonts w:hint="eastAsia" w:ascii="宋体" w:hAnsi="宋体" w:eastAsia="宋体" w:cs="宋体"/>
          <w:sz w:val="24"/>
          <w:szCs w:val="24"/>
          <w:highlight w:val="none"/>
          <w:lang w:val="en-US" w:eastAsia="zh-CN"/>
        </w:rPr>
        <w:t>A.资格后审材料文件（格式参见第七章）（一个密封包，内含：1正2副文件。）</w:t>
      </w:r>
      <w:bookmarkEnd w:id="12"/>
    </w:p>
    <w:p w14:paraId="5FA5D7FA">
      <w:pPr>
        <w:spacing w:line="440" w:lineRule="exact"/>
        <w:ind w:firstLine="424" w:firstLineChars="177"/>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特别提醒】单位负责人为同一人或者存在直接控股、管理关系的不同供应商，不得同时参与同一采购项目相同标段的政府采购活动；为采购项目提供规范编制或者项目管理、监理、检测等服务的供应商，不得再参加该采购项目的其他采购活动；如发现供应商递交的资格后审材料有弄虚作假行为，该供应商将记入不良记录，并上报有关部门，如已成交，采购人有权取消其成交资格并解除合同，由此带来的一切责任和损失均由该供应商承担。</w:t>
      </w:r>
    </w:p>
    <w:p w14:paraId="2E150FF6">
      <w:pPr>
        <w:spacing w:line="440" w:lineRule="exact"/>
        <w:ind w:firstLine="424" w:firstLineChars="177"/>
        <w:rPr>
          <w:rFonts w:hint="eastAsia"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1.</w:t>
      </w:r>
      <w:r>
        <w:rPr>
          <w:rFonts w:hint="eastAsia" w:ascii="宋体" w:hAnsi="宋体" w:eastAsia="宋体" w:cs="宋体"/>
          <w:sz w:val="24"/>
          <w:szCs w:val="24"/>
          <w:highlight w:val="none"/>
          <w:lang w:val="en-US" w:eastAsia="zh-CN"/>
        </w:rPr>
        <w:t>供应商具有有效的《营业执照》并且经营范围包含本项目需求相关内容。</w:t>
      </w:r>
    </w:p>
    <w:p w14:paraId="1B99ABB5">
      <w:pPr>
        <w:spacing w:line="440" w:lineRule="exact"/>
        <w:ind w:firstLine="424" w:firstLineChars="177"/>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default" w:ascii="宋体" w:hAnsi="宋体" w:eastAsia="宋体" w:cs="宋体"/>
          <w:sz w:val="24"/>
          <w:szCs w:val="24"/>
          <w:highlight w:val="none"/>
          <w:lang w:val="en-US" w:eastAsia="zh-CN"/>
        </w:rPr>
        <w:t>法定代表人参加询价的，必须提供本人身份证原件的复印件（须加盖公章）；非法定代表人参加的，必须提供法定代表人身份证明及其签名或盖章的授权委托书（格式参见第</w:t>
      </w:r>
      <w:r>
        <w:rPr>
          <w:rFonts w:hint="eastAsia" w:ascii="宋体" w:hAnsi="宋体" w:eastAsia="宋体" w:cs="宋体"/>
          <w:sz w:val="24"/>
          <w:szCs w:val="24"/>
          <w:highlight w:val="none"/>
          <w:lang w:val="en-US" w:eastAsia="zh-CN"/>
        </w:rPr>
        <w:t>七</w:t>
      </w:r>
      <w:r>
        <w:rPr>
          <w:rFonts w:hint="default" w:ascii="宋体" w:hAnsi="宋体" w:eastAsia="宋体" w:cs="宋体"/>
          <w:sz w:val="24"/>
          <w:szCs w:val="24"/>
          <w:highlight w:val="none"/>
          <w:lang w:val="en-US" w:eastAsia="zh-CN"/>
        </w:rPr>
        <w:t>章）这2项材料的原件（须加盖公章），同时还须提供被委托授权人身份证原件的复印件（须加盖公章）。</w:t>
      </w:r>
    </w:p>
    <w:p w14:paraId="649D76B0">
      <w:pPr>
        <w:spacing w:line="440" w:lineRule="exact"/>
        <w:ind w:firstLine="424" w:firstLineChars="177"/>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default"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zh-CN"/>
        </w:rPr>
        <w:t>提供供应商在本项目招标公告之日前连续</w:t>
      </w:r>
      <w:r>
        <w:rPr>
          <w:rFonts w:hint="default" w:ascii="宋体" w:hAnsi="宋体" w:eastAsia="宋体" w:cs="宋体"/>
          <w:sz w:val="24"/>
          <w:szCs w:val="24"/>
          <w:highlight w:val="none"/>
          <w:lang w:val="en-US" w:eastAsia="zh-CN"/>
        </w:rPr>
        <w:t>3</w:t>
      </w:r>
      <w:r>
        <w:rPr>
          <w:rFonts w:hint="eastAsia" w:ascii="宋体" w:hAnsi="宋体" w:eastAsia="宋体" w:cs="宋体"/>
          <w:sz w:val="24"/>
          <w:szCs w:val="24"/>
          <w:highlight w:val="none"/>
          <w:lang w:val="en-US" w:eastAsia="zh-CN"/>
        </w:rPr>
        <w:t>个月的依法缴纳税收和社会保障资金的证明材料原件的复印件（须加盖公章）。</w:t>
      </w:r>
    </w:p>
    <w:p w14:paraId="69C3F6E8">
      <w:pPr>
        <w:spacing w:line="440" w:lineRule="exact"/>
        <w:ind w:firstLine="424" w:firstLineChars="177"/>
        <w:rPr>
          <w:rFonts w:hint="eastAsia"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4.</w:t>
      </w:r>
      <w:r>
        <w:rPr>
          <w:rFonts w:hint="eastAsia" w:ascii="宋体" w:hAnsi="宋体" w:eastAsia="宋体" w:cs="宋体"/>
          <w:sz w:val="24"/>
          <w:szCs w:val="24"/>
          <w:highlight w:val="none"/>
          <w:lang w:val="en-US" w:eastAsia="zh-CN"/>
        </w:rPr>
        <w:t>供应商须提供加盖公章（红章）的，参与本次项目政府采购活动前三年内在经营活动中没有重大违法记录的书面《无重大违法记录声明函》。（格式参见第七章）</w:t>
      </w:r>
    </w:p>
    <w:p w14:paraId="26A1897E">
      <w:pPr>
        <w:spacing w:line="440" w:lineRule="exact"/>
        <w:ind w:firstLine="424" w:firstLineChars="177"/>
        <w:rPr>
          <w:rFonts w:hint="eastAsia"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5.</w:t>
      </w:r>
      <w:r>
        <w:rPr>
          <w:rFonts w:hint="eastAsia" w:ascii="宋体" w:hAnsi="宋体" w:eastAsia="宋体" w:cs="宋体"/>
          <w:sz w:val="24"/>
          <w:szCs w:val="24"/>
          <w:highlight w:val="none"/>
          <w:lang w:val="en-US" w:eastAsia="zh-CN"/>
        </w:rPr>
        <w:t>供应商还须提供询价文件第七章询价响应文件组成及格式内“三、</w:t>
      </w:r>
      <w:r>
        <w:rPr>
          <w:rFonts w:hint="default" w:ascii="宋体" w:hAnsi="宋体" w:eastAsia="宋体" w:cs="宋体"/>
          <w:sz w:val="24"/>
          <w:szCs w:val="24"/>
          <w:highlight w:val="none"/>
          <w:lang w:val="en-US" w:eastAsia="zh-CN"/>
        </w:rPr>
        <w:t>A</w:t>
      </w:r>
      <w:r>
        <w:rPr>
          <w:rFonts w:hint="eastAsia" w:ascii="宋体" w:hAnsi="宋体" w:eastAsia="宋体" w:cs="宋体"/>
          <w:sz w:val="24"/>
          <w:szCs w:val="24"/>
          <w:highlight w:val="none"/>
          <w:lang w:val="en-US" w:eastAsia="zh-CN"/>
        </w:rPr>
        <w:t>、</w:t>
      </w:r>
      <w:r>
        <w:rPr>
          <w:rFonts w:hint="default" w:ascii="宋体" w:hAnsi="宋体" w:eastAsia="宋体" w:cs="宋体"/>
          <w:sz w:val="24"/>
          <w:szCs w:val="24"/>
          <w:highlight w:val="none"/>
          <w:lang w:val="en-US" w:eastAsia="zh-CN"/>
        </w:rPr>
        <w:t>A</w:t>
      </w:r>
      <w:r>
        <w:rPr>
          <w:rFonts w:hint="eastAsia" w:ascii="宋体" w:hAnsi="宋体" w:eastAsia="宋体" w:cs="宋体"/>
          <w:sz w:val="24"/>
          <w:szCs w:val="24"/>
          <w:highlight w:val="none"/>
          <w:lang w:val="en-US" w:eastAsia="zh-CN"/>
        </w:rPr>
        <w:t>.2、”中的“资格后审材料相关文件格式”内的：关于资格文件的声明函。</w:t>
      </w:r>
    </w:p>
    <w:p w14:paraId="142831E9">
      <w:pPr>
        <w:spacing w:line="440" w:lineRule="exact"/>
        <w:ind w:firstLine="424" w:firstLineChars="177"/>
        <w:rPr>
          <w:rFonts w:hint="eastAsia" w:ascii="宋体" w:hAnsi="宋体" w:eastAsia="宋体" w:cs="宋体"/>
          <w:sz w:val="24"/>
          <w:szCs w:val="24"/>
          <w:highlight w:val="none"/>
          <w:lang w:val="en-US" w:eastAsia="zh-CN"/>
        </w:rPr>
      </w:pPr>
      <w:bookmarkStart w:id="13" w:name="_Toc65101583"/>
      <w:r>
        <w:rPr>
          <w:rFonts w:hint="eastAsia" w:ascii="宋体" w:hAnsi="宋体" w:eastAsia="宋体" w:cs="宋体"/>
          <w:sz w:val="24"/>
          <w:szCs w:val="24"/>
          <w:highlight w:val="none"/>
          <w:lang w:val="en-US" w:eastAsia="zh-CN"/>
        </w:rPr>
        <w:t>B.报价文件（格式参见第七章）（一个密封包，内含：1正2副文件。）</w:t>
      </w:r>
      <w:bookmarkEnd w:id="13"/>
    </w:p>
    <w:p w14:paraId="7D9E342B">
      <w:pPr>
        <w:spacing w:line="440" w:lineRule="exact"/>
        <w:ind w:firstLine="424" w:firstLineChars="177"/>
        <w:rPr>
          <w:rFonts w:hint="default" w:ascii="宋体" w:hAnsi="宋体" w:eastAsia="宋体" w:cs="宋体"/>
          <w:sz w:val="24"/>
          <w:szCs w:val="24"/>
          <w:highlight w:val="none"/>
          <w:lang w:val="en-US" w:eastAsia="zh-CN"/>
        </w:rPr>
      </w:pPr>
      <w:bookmarkStart w:id="14" w:name="_Toc65101585"/>
      <w:r>
        <w:rPr>
          <w:rFonts w:hint="eastAsia" w:ascii="宋体" w:hAnsi="宋体" w:eastAsia="宋体" w:cs="宋体"/>
          <w:sz w:val="24"/>
          <w:szCs w:val="24"/>
          <w:highlight w:val="none"/>
          <w:lang w:val="en-US" w:eastAsia="zh-CN"/>
        </w:rPr>
        <w:t>报价文件应包括询价文件确定的询价项目范围及相应说明的全部内容及费用。</w:t>
      </w:r>
    </w:p>
    <w:p w14:paraId="14F137C0">
      <w:pPr>
        <w:spacing w:line="440" w:lineRule="exact"/>
        <w:ind w:firstLine="424" w:firstLineChars="177"/>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询价响应报价总表</w:t>
      </w:r>
    </w:p>
    <w:p w14:paraId="4A4327BA">
      <w:pPr>
        <w:keepNext w:val="0"/>
        <w:keepLines w:val="0"/>
        <w:pageBreakBefore w:val="0"/>
        <w:widowControl w:val="0"/>
        <w:kinsoku/>
        <w:wordWrap/>
        <w:overflowPunct/>
        <w:topLinePunct w:val="0"/>
        <w:autoSpaceDE/>
        <w:autoSpaceDN/>
        <w:bidi w:val="0"/>
        <w:adjustRightInd/>
        <w:snapToGrid w:val="0"/>
        <w:spacing w:line="240" w:lineRule="auto"/>
        <w:ind w:firstLine="482" w:firstLineChars="200"/>
        <w:textAlignment w:val="auto"/>
        <w:outlineLvl w:val="1"/>
        <w:rPr>
          <w:rFonts w:hint="eastAsia"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3.9、联合体参与竞标</w:t>
      </w:r>
      <w:bookmarkEnd w:id="14"/>
    </w:p>
    <w:p w14:paraId="69058E61">
      <w:pPr>
        <w:spacing w:line="440" w:lineRule="exact"/>
        <w:ind w:firstLine="424" w:firstLineChars="177"/>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本项目不接受多个供应商组成联合体参与竞标询价响应。</w:t>
      </w:r>
    </w:p>
    <w:p w14:paraId="66F24866">
      <w:pPr>
        <w:keepNext w:val="0"/>
        <w:keepLines w:val="0"/>
        <w:pageBreakBefore w:val="0"/>
        <w:widowControl w:val="0"/>
        <w:kinsoku/>
        <w:wordWrap/>
        <w:overflowPunct/>
        <w:topLinePunct w:val="0"/>
        <w:autoSpaceDE/>
        <w:autoSpaceDN/>
        <w:bidi w:val="0"/>
        <w:adjustRightInd/>
        <w:snapToGrid w:val="0"/>
        <w:spacing w:line="240" w:lineRule="auto"/>
        <w:ind w:firstLine="482" w:firstLineChars="200"/>
        <w:textAlignment w:val="auto"/>
        <w:outlineLvl w:val="1"/>
        <w:rPr>
          <w:rFonts w:hint="eastAsia" w:ascii="宋体" w:hAnsi="宋体" w:eastAsia="宋体"/>
          <w:b/>
          <w:sz w:val="24"/>
          <w:szCs w:val="24"/>
          <w:highlight w:val="none"/>
          <w:lang w:val="en-US" w:eastAsia="zh-CN"/>
        </w:rPr>
      </w:pPr>
      <w:bookmarkStart w:id="15" w:name="_Toc65101586"/>
      <w:r>
        <w:rPr>
          <w:rFonts w:hint="eastAsia" w:ascii="宋体" w:hAnsi="宋体" w:eastAsia="宋体"/>
          <w:b/>
          <w:sz w:val="24"/>
          <w:szCs w:val="24"/>
          <w:highlight w:val="none"/>
          <w:lang w:val="en-US" w:eastAsia="zh-CN"/>
        </w:rPr>
        <w:t>3.10、询价响应文件递交</w:t>
      </w:r>
      <w:bookmarkEnd w:id="15"/>
    </w:p>
    <w:p w14:paraId="5EAF1CB2">
      <w:pPr>
        <w:spacing w:line="440" w:lineRule="exact"/>
        <w:ind w:firstLine="424" w:firstLineChars="177"/>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1.</w:t>
      </w:r>
      <w:r>
        <w:rPr>
          <w:rFonts w:hint="eastAsia" w:ascii="宋体" w:hAnsi="宋体" w:eastAsia="宋体" w:cs="宋体"/>
          <w:sz w:val="24"/>
          <w:szCs w:val="24"/>
          <w:highlight w:val="none"/>
          <w:lang w:val="en-US" w:eastAsia="zh-CN"/>
        </w:rPr>
        <w:t>接收人：南通狼山旅游度假区管理办公室；</w:t>
      </w:r>
    </w:p>
    <w:p w14:paraId="31774FF5">
      <w:pPr>
        <w:spacing w:line="440" w:lineRule="exact"/>
        <w:ind w:firstLine="424" w:firstLineChars="177"/>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2.接收时间：</w:t>
      </w:r>
      <w:r>
        <w:rPr>
          <w:rFonts w:hint="eastAsia" w:ascii="宋体" w:hAnsi="宋体" w:eastAsia="宋体" w:cs="宋体"/>
          <w:sz w:val="24"/>
          <w:szCs w:val="24"/>
          <w:highlight w:val="none"/>
          <w:lang w:val="en-US" w:eastAsia="zh-CN"/>
        </w:rPr>
        <w:t>2026年9月8日下</w:t>
      </w:r>
      <w:r>
        <w:rPr>
          <w:rFonts w:hint="default" w:ascii="宋体" w:hAnsi="宋体" w:eastAsia="宋体" w:cs="宋体"/>
          <w:sz w:val="24"/>
          <w:szCs w:val="24"/>
          <w:highlight w:val="none"/>
          <w:lang w:val="en-US" w:eastAsia="zh-CN"/>
        </w:rPr>
        <w:t>午</w:t>
      </w:r>
      <w:r>
        <w:rPr>
          <w:rFonts w:hint="eastAsia" w:ascii="宋体" w:hAnsi="宋体" w:eastAsia="宋体" w:cs="宋体"/>
          <w:sz w:val="24"/>
          <w:szCs w:val="24"/>
          <w:highlight w:val="none"/>
          <w:lang w:val="en-US" w:eastAsia="zh-CN"/>
        </w:rPr>
        <w:t>2点半。</w:t>
      </w:r>
    </w:p>
    <w:p w14:paraId="7B439B3F">
      <w:pPr>
        <w:spacing w:line="440" w:lineRule="exact"/>
        <w:ind w:firstLine="424" w:firstLineChars="177"/>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3.接收地址：</w:t>
      </w:r>
      <w:r>
        <w:rPr>
          <w:rFonts w:hint="eastAsia" w:ascii="宋体" w:hAnsi="宋体" w:eastAsia="宋体" w:cs="宋体"/>
          <w:sz w:val="24"/>
          <w:szCs w:val="24"/>
          <w:highlight w:val="none"/>
          <w:lang w:val="en-US" w:eastAsia="zh-CN"/>
        </w:rPr>
        <w:t>南通市新港东路2号南通狼山旅游度假区管理办公室一楼会议室（植物园内），如有变动另行通知。</w:t>
      </w:r>
    </w:p>
    <w:p w14:paraId="20F825B3">
      <w:pPr>
        <w:spacing w:line="440" w:lineRule="exact"/>
        <w:ind w:firstLine="424" w:firstLineChars="177"/>
        <w:rPr>
          <w:rFonts w:hint="eastAsia" w:ascii="宋体" w:hAnsi="宋体" w:eastAsia="宋体" w:cs="宋体"/>
          <w:sz w:val="24"/>
          <w:szCs w:val="24"/>
          <w:highlight w:val="none"/>
          <w:lang w:val="en-US" w:eastAsia="zh-CN"/>
        </w:rPr>
      </w:pPr>
      <w:bookmarkStart w:id="16" w:name="_Toc65101587"/>
      <w:r>
        <w:rPr>
          <w:rFonts w:hint="eastAsia" w:ascii="宋体" w:hAnsi="宋体" w:eastAsia="宋体" w:cs="宋体"/>
          <w:sz w:val="24"/>
          <w:szCs w:val="24"/>
          <w:highlight w:val="none"/>
          <w:lang w:val="en-US" w:eastAsia="zh-CN"/>
        </w:rPr>
        <w:t>3.11、询价响应文件的有效期</w:t>
      </w:r>
      <w:bookmarkEnd w:id="16"/>
    </w:p>
    <w:p w14:paraId="34BD0E83">
      <w:pPr>
        <w:keepNext w:val="0"/>
        <w:keepLines w:val="0"/>
        <w:pageBreakBefore w:val="0"/>
        <w:widowControl w:val="0"/>
        <w:kinsoku/>
        <w:wordWrap/>
        <w:overflowPunct/>
        <w:topLinePunct w:val="0"/>
        <w:autoSpaceDE/>
        <w:autoSpaceDN/>
        <w:bidi w:val="0"/>
        <w:adjustRightInd/>
        <w:snapToGrid w:val="0"/>
        <w:spacing w:line="240" w:lineRule="auto"/>
        <w:ind w:firstLine="480" w:firstLineChars="200"/>
        <w:textAlignment w:val="auto"/>
        <w:outlineLvl w:val="1"/>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1.</w:t>
      </w:r>
      <w:r>
        <w:rPr>
          <w:rFonts w:hint="eastAsia" w:ascii="宋体" w:hAnsi="宋体" w:eastAsia="宋体" w:cs="宋体"/>
          <w:sz w:val="24"/>
          <w:szCs w:val="24"/>
          <w:highlight w:val="none"/>
          <w:lang w:val="en-US" w:eastAsia="zh-CN"/>
        </w:rPr>
        <w:t>从响应文件接收截止之日算起，90</w:t>
      </w:r>
      <w:r>
        <w:rPr>
          <w:rFonts w:hint="default" w:ascii="宋体" w:hAnsi="宋体" w:eastAsia="宋体" w:cs="宋体"/>
          <w:sz w:val="24"/>
          <w:szCs w:val="24"/>
          <w:highlight w:val="none"/>
          <w:lang w:val="en-US" w:eastAsia="zh-CN"/>
        </w:rPr>
        <w:t>个</w:t>
      </w:r>
      <w:r>
        <w:rPr>
          <w:rFonts w:hint="eastAsia" w:ascii="宋体" w:hAnsi="宋体" w:eastAsia="宋体" w:cs="宋体"/>
          <w:sz w:val="24"/>
          <w:szCs w:val="24"/>
          <w:highlight w:val="none"/>
          <w:lang w:val="en-US" w:eastAsia="zh-CN"/>
        </w:rPr>
        <w:t>日历天内询价响应文件应保持有效。有效期短于这个规定期限的询价投标，将被拒绝。</w:t>
      </w:r>
    </w:p>
    <w:p w14:paraId="571F36FC">
      <w:pPr>
        <w:spacing w:line="440" w:lineRule="exact"/>
        <w:ind w:firstLine="424" w:firstLineChars="177"/>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2.</w:t>
      </w:r>
      <w:r>
        <w:rPr>
          <w:rFonts w:hint="eastAsia" w:ascii="宋体" w:hAnsi="宋体" w:eastAsia="宋体" w:cs="宋体"/>
          <w:sz w:val="24"/>
          <w:szCs w:val="24"/>
          <w:highlight w:val="none"/>
          <w:lang w:val="en-US" w:eastAsia="zh-CN"/>
        </w:rPr>
        <w:t>在特殊情况下，采购人可与供应商协商延长询价响应文件的有效期。这种要求和答复都应以书面、传真、或电报的形式进行。同意延长有效期的供应商不能修改询价响应文件。拒绝接受延期要求的供应商的询价投标将被拒绝。</w:t>
      </w:r>
    </w:p>
    <w:p w14:paraId="7B085DE4">
      <w:pPr>
        <w:keepNext w:val="0"/>
        <w:keepLines w:val="0"/>
        <w:pageBreakBefore w:val="0"/>
        <w:widowControl w:val="0"/>
        <w:kinsoku/>
        <w:wordWrap/>
        <w:overflowPunct/>
        <w:topLinePunct w:val="0"/>
        <w:autoSpaceDE/>
        <w:autoSpaceDN/>
        <w:bidi w:val="0"/>
        <w:adjustRightInd/>
        <w:snapToGrid w:val="0"/>
        <w:spacing w:line="240" w:lineRule="auto"/>
        <w:ind w:firstLine="482" w:firstLineChars="200"/>
        <w:textAlignment w:val="auto"/>
        <w:outlineLvl w:val="1"/>
        <w:rPr>
          <w:rFonts w:hint="eastAsia" w:ascii="宋体" w:hAnsi="宋体" w:eastAsia="宋体"/>
          <w:b/>
          <w:sz w:val="24"/>
          <w:szCs w:val="24"/>
          <w:highlight w:val="none"/>
          <w:lang w:val="en-US" w:eastAsia="zh-CN"/>
        </w:rPr>
      </w:pPr>
      <w:bookmarkStart w:id="17" w:name="_Toc65101588"/>
      <w:r>
        <w:rPr>
          <w:rFonts w:hint="eastAsia" w:ascii="宋体" w:hAnsi="宋体" w:eastAsia="宋体"/>
          <w:b/>
          <w:sz w:val="24"/>
          <w:szCs w:val="24"/>
          <w:highlight w:val="none"/>
          <w:lang w:val="en-US" w:eastAsia="zh-CN"/>
        </w:rPr>
        <w:t>3.12、开标、评标</w:t>
      </w:r>
      <w:bookmarkEnd w:id="17"/>
    </w:p>
    <w:p w14:paraId="7E14A25B">
      <w:pPr>
        <w:spacing w:line="440" w:lineRule="exact"/>
        <w:ind w:firstLine="424" w:firstLineChars="177"/>
        <w:rPr>
          <w:rFonts w:hint="eastAsia"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1.开标</w:t>
      </w:r>
      <w:r>
        <w:rPr>
          <w:rFonts w:hint="eastAsia" w:ascii="宋体" w:hAnsi="宋体" w:eastAsia="宋体" w:cs="宋体"/>
          <w:sz w:val="24"/>
          <w:szCs w:val="24"/>
          <w:highlight w:val="none"/>
          <w:lang w:val="en-US" w:eastAsia="zh-CN"/>
        </w:rPr>
        <w:t>时间：2026年9月8日下午2点半。开标</w:t>
      </w:r>
      <w:r>
        <w:rPr>
          <w:rFonts w:hint="default" w:ascii="宋体" w:hAnsi="宋体" w:eastAsia="宋体" w:cs="宋体"/>
          <w:sz w:val="24"/>
          <w:szCs w:val="24"/>
          <w:highlight w:val="none"/>
          <w:lang w:val="en-US" w:eastAsia="zh-CN"/>
        </w:rPr>
        <w:t>地点：</w:t>
      </w:r>
      <w:r>
        <w:rPr>
          <w:rFonts w:hint="eastAsia" w:ascii="宋体" w:hAnsi="宋体" w:eastAsia="宋体" w:cs="宋体"/>
          <w:sz w:val="24"/>
          <w:szCs w:val="24"/>
          <w:highlight w:val="none"/>
          <w:lang w:val="en-US" w:eastAsia="zh-CN"/>
        </w:rPr>
        <w:t>南通市新港东路2号南通狼山旅游度假区管理办公室一楼会议室（植物园内），如有变动另行通知；</w:t>
      </w:r>
    </w:p>
    <w:p w14:paraId="02B91502">
      <w:pPr>
        <w:spacing w:line="440" w:lineRule="exact"/>
        <w:ind w:firstLine="424" w:firstLineChars="177"/>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2.</w:t>
      </w:r>
      <w:r>
        <w:rPr>
          <w:rFonts w:hint="eastAsia" w:ascii="宋体" w:hAnsi="宋体" w:eastAsia="宋体" w:cs="宋体"/>
          <w:sz w:val="24"/>
          <w:szCs w:val="24"/>
          <w:highlight w:val="none"/>
          <w:lang w:val="en-US" w:eastAsia="zh-CN"/>
        </w:rPr>
        <w:t>采购人将委托询价小组对各供应商的资格进行审查，审查通过方可参与项目的询价。</w:t>
      </w:r>
    </w:p>
    <w:p w14:paraId="62019F7D">
      <w:pPr>
        <w:spacing w:line="440" w:lineRule="exact"/>
        <w:ind w:firstLine="424" w:firstLineChars="177"/>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3.</w:t>
      </w:r>
      <w:r>
        <w:rPr>
          <w:rFonts w:hint="eastAsia" w:ascii="宋体" w:hAnsi="宋体" w:eastAsia="宋体" w:cs="宋体"/>
          <w:sz w:val="24"/>
          <w:szCs w:val="24"/>
          <w:highlight w:val="none"/>
          <w:lang w:val="en-US" w:eastAsia="zh-CN"/>
        </w:rPr>
        <w:t>资格审查时间：开标后当即开始；资格审查</w:t>
      </w:r>
      <w:r>
        <w:rPr>
          <w:rFonts w:hint="default" w:ascii="宋体" w:hAnsi="宋体" w:eastAsia="宋体" w:cs="宋体"/>
          <w:sz w:val="24"/>
          <w:szCs w:val="24"/>
          <w:highlight w:val="none"/>
          <w:lang w:val="en-US" w:eastAsia="zh-CN"/>
        </w:rPr>
        <w:t>地点：</w:t>
      </w:r>
      <w:r>
        <w:rPr>
          <w:rFonts w:hint="eastAsia" w:ascii="宋体" w:hAnsi="宋体" w:eastAsia="宋体" w:cs="宋体"/>
          <w:sz w:val="24"/>
          <w:szCs w:val="24"/>
          <w:highlight w:val="none"/>
          <w:lang w:val="en-US" w:eastAsia="zh-CN"/>
        </w:rPr>
        <w:t>南通市新港东路2号南通狼山旅游度假区管理办公室一楼会议室（植物园内），如有变动另行通知；</w:t>
      </w:r>
    </w:p>
    <w:p w14:paraId="380EB495">
      <w:pPr>
        <w:spacing w:line="440" w:lineRule="exact"/>
        <w:ind w:firstLine="424" w:firstLineChars="177"/>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4.</w:t>
      </w:r>
      <w:r>
        <w:rPr>
          <w:rFonts w:hint="eastAsia" w:ascii="宋体" w:hAnsi="宋体" w:eastAsia="宋体" w:cs="宋体"/>
          <w:sz w:val="24"/>
          <w:szCs w:val="24"/>
          <w:highlight w:val="none"/>
          <w:lang w:val="en-US" w:eastAsia="zh-CN"/>
        </w:rPr>
        <w:t>评标时间：资审后当即开始；评标</w:t>
      </w:r>
      <w:r>
        <w:rPr>
          <w:rFonts w:hint="default" w:ascii="宋体" w:hAnsi="宋体" w:eastAsia="宋体" w:cs="宋体"/>
          <w:sz w:val="24"/>
          <w:szCs w:val="24"/>
          <w:highlight w:val="none"/>
          <w:lang w:val="en-US" w:eastAsia="zh-CN"/>
        </w:rPr>
        <w:t>地点：</w:t>
      </w:r>
      <w:r>
        <w:rPr>
          <w:rFonts w:hint="eastAsia" w:ascii="宋体" w:hAnsi="宋体" w:eastAsia="宋体" w:cs="宋体"/>
          <w:sz w:val="24"/>
          <w:szCs w:val="24"/>
          <w:highlight w:val="none"/>
          <w:lang w:val="en-US" w:eastAsia="zh-CN"/>
        </w:rPr>
        <w:t>南通市新港东路2号南通狼山旅游度假区管理办公室一楼会议室（植物园内），如有变动另行通知；</w:t>
      </w:r>
    </w:p>
    <w:p w14:paraId="64EC91F4">
      <w:pPr>
        <w:keepNext w:val="0"/>
        <w:keepLines w:val="0"/>
        <w:pageBreakBefore w:val="0"/>
        <w:widowControl w:val="0"/>
        <w:kinsoku/>
        <w:wordWrap/>
        <w:overflowPunct/>
        <w:topLinePunct w:val="0"/>
        <w:autoSpaceDE/>
        <w:autoSpaceDN/>
        <w:bidi w:val="0"/>
        <w:adjustRightInd/>
        <w:snapToGrid w:val="0"/>
        <w:spacing w:line="240" w:lineRule="auto"/>
        <w:ind w:firstLine="482" w:firstLineChars="200"/>
        <w:textAlignment w:val="auto"/>
        <w:outlineLvl w:val="1"/>
        <w:rPr>
          <w:rFonts w:hint="eastAsia" w:ascii="宋体" w:hAnsi="宋体" w:eastAsia="宋体"/>
          <w:b/>
          <w:sz w:val="24"/>
          <w:szCs w:val="24"/>
          <w:highlight w:val="none"/>
          <w:lang w:val="en-US" w:eastAsia="zh-CN"/>
        </w:rPr>
      </w:pPr>
      <w:bookmarkStart w:id="18" w:name="_Toc65101589"/>
      <w:r>
        <w:rPr>
          <w:rFonts w:hint="eastAsia" w:ascii="宋体" w:hAnsi="宋体" w:eastAsia="宋体"/>
          <w:b/>
          <w:sz w:val="24"/>
          <w:szCs w:val="24"/>
          <w:highlight w:val="none"/>
          <w:lang w:val="en-US" w:eastAsia="zh-CN"/>
        </w:rPr>
        <w:t>3.13、询价响应报价</w:t>
      </w:r>
      <w:bookmarkEnd w:id="18"/>
    </w:p>
    <w:p w14:paraId="44BE87AC">
      <w:pPr>
        <w:spacing w:line="440" w:lineRule="exact"/>
        <w:ind w:firstLine="424" w:firstLineChars="177"/>
        <w:rPr>
          <w:rFonts w:hint="eastAsia"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1.</w:t>
      </w:r>
      <w:r>
        <w:rPr>
          <w:rFonts w:hint="eastAsia" w:ascii="宋体" w:hAnsi="宋体" w:eastAsia="宋体" w:cs="宋体"/>
          <w:sz w:val="24"/>
          <w:szCs w:val="24"/>
          <w:highlight w:val="none"/>
          <w:lang w:val="en-US" w:eastAsia="zh-CN"/>
        </w:rPr>
        <w:t>本项目不接受任何有选择的报价。</w:t>
      </w:r>
    </w:p>
    <w:p w14:paraId="4BEF9ACD">
      <w:pPr>
        <w:spacing w:line="440" w:lineRule="exact"/>
        <w:ind w:firstLine="424" w:firstLineChars="177"/>
        <w:rPr>
          <w:rFonts w:hint="eastAsia"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2.</w:t>
      </w:r>
      <w:r>
        <w:rPr>
          <w:rFonts w:hint="eastAsia" w:ascii="宋体" w:hAnsi="宋体" w:eastAsia="宋体" w:cs="宋体"/>
          <w:sz w:val="24"/>
          <w:szCs w:val="24"/>
          <w:highlight w:val="none"/>
          <w:lang w:val="en-US" w:eastAsia="zh-CN"/>
        </w:rPr>
        <w:t>报价均以人民币为报价的货币单位。</w:t>
      </w:r>
    </w:p>
    <w:p w14:paraId="7938F6F4">
      <w:pPr>
        <w:spacing w:line="440" w:lineRule="exact"/>
        <w:ind w:firstLine="424" w:firstLineChars="177"/>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3.</w:t>
      </w:r>
      <w:r>
        <w:rPr>
          <w:rFonts w:hint="eastAsia" w:ascii="宋体" w:hAnsi="宋体" w:eastAsia="宋体" w:cs="宋体"/>
          <w:sz w:val="24"/>
          <w:szCs w:val="24"/>
          <w:highlight w:val="none"/>
          <w:lang w:val="en-US" w:eastAsia="zh-CN"/>
        </w:rPr>
        <w:t>报价表必须加盖供应商公章且必须经法定代表人或其委托授权人签署。</w:t>
      </w:r>
    </w:p>
    <w:p w14:paraId="2B0B3B15">
      <w:pPr>
        <w:spacing w:line="440" w:lineRule="exact"/>
        <w:ind w:firstLine="424" w:firstLineChars="177"/>
        <w:rPr>
          <w:rFonts w:hint="eastAsia"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4.</w:t>
      </w:r>
      <w:r>
        <w:rPr>
          <w:rFonts w:hint="eastAsia" w:ascii="宋体" w:hAnsi="宋体" w:eastAsia="宋体" w:cs="宋体"/>
          <w:sz w:val="24"/>
          <w:szCs w:val="24"/>
          <w:highlight w:val="none"/>
          <w:lang w:val="en-US" w:eastAsia="zh-CN"/>
        </w:rPr>
        <w:t>询价响应文件报价出现前后不一致的，按照下列规定修正：</w:t>
      </w:r>
    </w:p>
    <w:p w14:paraId="64C963FE">
      <w:pPr>
        <w:spacing w:line="440" w:lineRule="exact"/>
        <w:ind w:firstLine="424" w:firstLineChars="177"/>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（1）询价响应文件中报价表内容与询价响应文件中明细内容不一致的，以报价表为准；</w:t>
      </w:r>
    </w:p>
    <w:p w14:paraId="04BE5591">
      <w:pPr>
        <w:spacing w:line="440" w:lineRule="exact"/>
        <w:ind w:firstLine="424" w:firstLineChars="177"/>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（2）大写金额和小写金额不一致的，以大写金额为准；</w:t>
      </w:r>
    </w:p>
    <w:p w14:paraId="12050D80">
      <w:pPr>
        <w:spacing w:line="440" w:lineRule="exact"/>
        <w:ind w:firstLine="424" w:firstLineChars="177"/>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（3）单价金额小数点或者百分比有明显错位的，以询价响应报价总表中的总价为准，并修改单价；</w:t>
      </w:r>
    </w:p>
    <w:p w14:paraId="40C6F08F">
      <w:pPr>
        <w:spacing w:line="440" w:lineRule="exact"/>
        <w:ind w:firstLine="424" w:firstLineChars="177"/>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（4）总价金额与按单价汇总金额不一致的，以单价金额计算结果为准。</w:t>
      </w:r>
    </w:p>
    <w:p w14:paraId="13D2154E">
      <w:pPr>
        <w:spacing w:line="440" w:lineRule="exact"/>
        <w:ind w:firstLine="424" w:firstLineChars="177"/>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（5）同时出现两种以上不一致的，按照前款规定的顺序修正。修正后的报价经供应商确认后产生约束力，供应商不确认的，其询价响应无效。</w:t>
      </w:r>
    </w:p>
    <w:p w14:paraId="3E7803A3">
      <w:pPr>
        <w:spacing w:line="440" w:lineRule="exact"/>
        <w:ind w:firstLine="424" w:firstLineChars="177"/>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5.</w:t>
      </w:r>
      <w:r>
        <w:rPr>
          <w:rFonts w:hint="eastAsia" w:ascii="宋体" w:hAnsi="宋体" w:eastAsia="宋体" w:cs="宋体"/>
          <w:sz w:val="24"/>
          <w:szCs w:val="24"/>
          <w:highlight w:val="none"/>
          <w:lang w:val="en-US" w:eastAsia="zh-CN"/>
        </w:rPr>
        <w:t>询价响应报价包括完成项目所需的全部工作量和服务，即响应完成本项目工作所需的一切费用</w:t>
      </w:r>
      <w:bookmarkStart w:id="19" w:name="_Hlk530234143"/>
      <w:bookmarkStart w:id="20" w:name="_Hlk6709454"/>
      <w:r>
        <w:rPr>
          <w:rFonts w:hint="eastAsia" w:ascii="宋体" w:hAnsi="宋体" w:eastAsia="宋体" w:cs="宋体"/>
          <w:sz w:val="24"/>
          <w:szCs w:val="24"/>
          <w:highlight w:val="none"/>
          <w:lang w:val="en-US" w:eastAsia="zh-CN"/>
        </w:rPr>
        <w:t>，包括但不限于完成本项目所需的人工、材料、设备、技术、交通、税费、政策性文件规定及合同包含的所有风险、责任等各项应有费用等一切费用</w:t>
      </w:r>
      <w:bookmarkEnd w:id="19"/>
      <w:r>
        <w:rPr>
          <w:rFonts w:hint="eastAsia" w:ascii="宋体" w:hAnsi="宋体" w:eastAsia="宋体" w:cs="宋体"/>
          <w:sz w:val="24"/>
          <w:szCs w:val="24"/>
          <w:highlight w:val="none"/>
          <w:lang w:val="en-US" w:eastAsia="zh-CN"/>
        </w:rPr>
        <w:t>。</w:t>
      </w:r>
    </w:p>
    <w:bookmarkEnd w:id="20"/>
    <w:p w14:paraId="3BD3029A">
      <w:pPr>
        <w:spacing w:line="440" w:lineRule="exact"/>
        <w:ind w:firstLine="424" w:firstLineChars="177"/>
        <w:rPr>
          <w:rFonts w:hint="eastAsia"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6.</w:t>
      </w:r>
      <w:r>
        <w:rPr>
          <w:rFonts w:hint="eastAsia" w:ascii="宋体" w:hAnsi="宋体" w:eastAsia="宋体" w:cs="宋体"/>
          <w:sz w:val="24"/>
          <w:szCs w:val="24"/>
          <w:highlight w:val="none"/>
          <w:lang w:val="en-US" w:eastAsia="zh-CN"/>
        </w:rPr>
        <w:t>本次询价采购活动项目的响应报价为一次报价。询价响应成交后，报价即为成交价，除非因特殊原因并经买卖双方协商同意，成交的供应商不得再要求追加任何费用。同时，除非合同条款中另有规定，否则成交供应商的成交价在合同实施期间不因任何因素而变动。</w:t>
      </w:r>
    </w:p>
    <w:p w14:paraId="77D5A7D4">
      <w:pPr>
        <w:keepNext w:val="0"/>
        <w:keepLines w:val="0"/>
        <w:pageBreakBefore w:val="0"/>
        <w:widowControl w:val="0"/>
        <w:kinsoku/>
        <w:wordWrap/>
        <w:overflowPunct/>
        <w:topLinePunct w:val="0"/>
        <w:autoSpaceDE/>
        <w:autoSpaceDN/>
        <w:bidi w:val="0"/>
        <w:adjustRightInd/>
        <w:snapToGrid w:val="0"/>
        <w:spacing w:line="240" w:lineRule="auto"/>
        <w:ind w:firstLine="482" w:firstLineChars="200"/>
        <w:textAlignment w:val="auto"/>
        <w:outlineLvl w:val="1"/>
        <w:rPr>
          <w:rFonts w:hint="eastAsia" w:ascii="宋体" w:hAnsi="宋体" w:eastAsia="宋体"/>
          <w:b/>
          <w:sz w:val="24"/>
          <w:szCs w:val="24"/>
          <w:highlight w:val="none"/>
          <w:lang w:val="en-US" w:eastAsia="zh-CN"/>
        </w:rPr>
      </w:pPr>
      <w:bookmarkStart w:id="21" w:name="_Toc65101590"/>
      <w:r>
        <w:rPr>
          <w:rFonts w:hint="eastAsia" w:ascii="宋体" w:hAnsi="宋体" w:eastAsia="宋体"/>
          <w:b/>
          <w:sz w:val="24"/>
          <w:szCs w:val="24"/>
          <w:highlight w:val="none"/>
          <w:lang w:val="en-US" w:eastAsia="zh-CN"/>
        </w:rPr>
        <w:t>3.14、询价响应费用</w:t>
      </w:r>
      <w:bookmarkEnd w:id="21"/>
    </w:p>
    <w:p w14:paraId="64F7C68D">
      <w:pPr>
        <w:spacing w:line="440" w:lineRule="exact"/>
        <w:ind w:firstLine="424" w:firstLineChars="177"/>
        <w:rPr>
          <w:rFonts w:hint="eastAsia" w:ascii="宋体" w:hAnsi="宋体" w:eastAsia="宋体" w:cs="宋体"/>
          <w:sz w:val="24"/>
          <w:szCs w:val="24"/>
          <w:highlight w:val="none"/>
          <w:lang w:val="en-US" w:eastAsia="zh-CN"/>
        </w:rPr>
      </w:pPr>
      <w:bookmarkStart w:id="22" w:name="_Toc65101591"/>
      <w:r>
        <w:rPr>
          <w:rFonts w:hint="eastAsia" w:ascii="宋体" w:hAnsi="宋体" w:eastAsia="宋体" w:cs="宋体"/>
          <w:sz w:val="24"/>
          <w:szCs w:val="24"/>
          <w:highlight w:val="none"/>
          <w:lang w:val="en-US" w:eastAsia="zh-CN"/>
        </w:rPr>
        <w:t>无</w:t>
      </w:r>
    </w:p>
    <w:p w14:paraId="43D17E35">
      <w:pPr>
        <w:keepNext w:val="0"/>
        <w:keepLines w:val="0"/>
        <w:pageBreakBefore w:val="0"/>
        <w:widowControl w:val="0"/>
        <w:kinsoku/>
        <w:wordWrap/>
        <w:overflowPunct/>
        <w:topLinePunct w:val="0"/>
        <w:autoSpaceDE/>
        <w:autoSpaceDN/>
        <w:bidi w:val="0"/>
        <w:adjustRightInd/>
        <w:snapToGrid w:val="0"/>
        <w:spacing w:line="240" w:lineRule="auto"/>
        <w:ind w:firstLine="482" w:firstLineChars="200"/>
        <w:textAlignment w:val="auto"/>
        <w:outlineLvl w:val="1"/>
        <w:rPr>
          <w:rFonts w:hint="eastAsia"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3.15、服务量调整及结算方式</w:t>
      </w:r>
      <w:bookmarkEnd w:id="22"/>
    </w:p>
    <w:p w14:paraId="729EACFC">
      <w:pPr>
        <w:spacing w:line="440" w:lineRule="exact"/>
        <w:ind w:firstLine="424" w:firstLineChars="177"/>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如因采购人实际需求，服务量发生变化，成交供应商须无条件满足采购人需求，确保服务质量并及时调整服务到位，除双方另行约定，成交价不作调整。</w:t>
      </w:r>
    </w:p>
    <w:p w14:paraId="2EF390F8">
      <w:pPr>
        <w:keepNext w:val="0"/>
        <w:keepLines w:val="0"/>
        <w:pageBreakBefore w:val="0"/>
        <w:widowControl w:val="0"/>
        <w:kinsoku/>
        <w:wordWrap/>
        <w:overflowPunct/>
        <w:topLinePunct w:val="0"/>
        <w:autoSpaceDE/>
        <w:autoSpaceDN/>
        <w:bidi w:val="0"/>
        <w:adjustRightInd/>
        <w:snapToGrid w:val="0"/>
        <w:spacing w:line="240" w:lineRule="auto"/>
        <w:ind w:firstLine="482" w:firstLineChars="200"/>
        <w:textAlignment w:val="auto"/>
        <w:outlineLvl w:val="1"/>
        <w:rPr>
          <w:rFonts w:hint="eastAsia" w:ascii="宋体" w:hAnsi="宋体" w:eastAsia="宋体"/>
          <w:b/>
          <w:sz w:val="24"/>
          <w:szCs w:val="24"/>
          <w:highlight w:val="none"/>
          <w:lang w:val="en-US" w:eastAsia="zh-CN"/>
        </w:rPr>
      </w:pPr>
      <w:bookmarkStart w:id="23" w:name="_Toc65101592"/>
      <w:r>
        <w:rPr>
          <w:rFonts w:hint="eastAsia" w:ascii="宋体" w:hAnsi="宋体" w:eastAsia="宋体"/>
          <w:b/>
          <w:sz w:val="24"/>
          <w:szCs w:val="24"/>
          <w:highlight w:val="none"/>
          <w:lang w:val="en-US" w:eastAsia="zh-CN"/>
        </w:rPr>
        <w:t>3.16、结算说明与付款方式</w:t>
      </w:r>
      <w:bookmarkEnd w:id="23"/>
    </w:p>
    <w:p w14:paraId="20F5700F">
      <w:pPr>
        <w:spacing w:line="440" w:lineRule="exact"/>
        <w:ind w:firstLine="424" w:firstLineChars="177"/>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【特别提醒】付款方式不接受负偏离及任何意图改变付款方式的意图表达，否则作无效投标处理。</w:t>
      </w:r>
    </w:p>
    <w:p w14:paraId="68308370">
      <w:pPr>
        <w:snapToGrid w:val="0"/>
        <w:spacing w:line="44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1.款项由采购单位按相关财务支付规定办理支付结算手续。</w:t>
      </w:r>
    </w:p>
    <w:p w14:paraId="6F520A8F">
      <w:pPr>
        <w:snapToGrid w:val="0"/>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2.合同签订后</w:t>
      </w:r>
      <w:r>
        <w:rPr>
          <w:rFonts w:ascii="宋体" w:hAnsi="宋体" w:eastAsia="宋体" w:cs="宋体"/>
          <w:sz w:val="24"/>
          <w:szCs w:val="24"/>
          <w:highlight w:val="none"/>
        </w:rPr>
        <w:t>，</w:t>
      </w:r>
      <w:r>
        <w:rPr>
          <w:rFonts w:hint="eastAsia" w:ascii="宋体" w:hAnsi="宋体" w:eastAsia="宋体" w:cs="宋体"/>
          <w:sz w:val="24"/>
          <w:szCs w:val="24"/>
          <w:highlight w:val="none"/>
        </w:rPr>
        <w:t>乙方需</w:t>
      </w:r>
      <w:r>
        <w:rPr>
          <w:rFonts w:hint="eastAsia" w:ascii="宋体" w:hAnsi="宋体" w:eastAsia="宋体" w:cs="宋体"/>
          <w:sz w:val="24"/>
          <w:szCs w:val="24"/>
          <w:highlight w:val="none"/>
          <w:lang w:val="en-US" w:eastAsia="zh-CN"/>
        </w:rPr>
        <w:t>与甲方</w:t>
      </w:r>
      <w:r>
        <w:rPr>
          <w:rFonts w:ascii="宋体" w:hAnsi="宋体" w:eastAsia="宋体" w:cs="宋体"/>
          <w:sz w:val="24"/>
          <w:szCs w:val="24"/>
          <w:highlight w:val="none"/>
        </w:rPr>
        <w:t>尽快</w:t>
      </w:r>
      <w:r>
        <w:rPr>
          <w:rFonts w:hint="eastAsia" w:ascii="宋体" w:hAnsi="宋体" w:eastAsia="宋体" w:cs="宋体"/>
          <w:sz w:val="24"/>
          <w:szCs w:val="24"/>
          <w:highlight w:val="none"/>
          <w:lang w:val="en-US" w:eastAsia="zh-CN"/>
        </w:rPr>
        <w:t>对接，完成内容更新</w:t>
      </w:r>
      <w:r>
        <w:rPr>
          <w:rFonts w:ascii="宋体" w:hAnsi="宋体" w:eastAsia="宋体" w:cs="宋体"/>
          <w:sz w:val="24"/>
          <w:szCs w:val="24"/>
          <w:highlight w:val="none"/>
        </w:rPr>
        <w:t>，</w:t>
      </w:r>
      <w:r>
        <w:rPr>
          <w:rFonts w:hint="eastAsia" w:ascii="宋体" w:hAnsi="宋体" w:eastAsia="宋体" w:cs="宋体"/>
          <w:sz w:val="24"/>
          <w:szCs w:val="24"/>
          <w:highlight w:val="none"/>
          <w:lang w:val="en-US" w:eastAsia="zh-CN"/>
        </w:rPr>
        <w:t>电子版导览系统</w:t>
      </w:r>
      <w:r>
        <w:rPr>
          <w:rFonts w:ascii="宋体" w:hAnsi="宋体" w:eastAsia="宋体" w:cs="宋体"/>
          <w:sz w:val="24"/>
          <w:szCs w:val="24"/>
          <w:highlight w:val="none"/>
        </w:rPr>
        <w:t>经甲方认可后，组织生产安装，项目验收合格后两周内，甲方支付</w:t>
      </w:r>
      <w:r>
        <w:rPr>
          <w:rFonts w:hint="eastAsia" w:ascii="宋体" w:hAnsi="宋体" w:eastAsia="宋体" w:cs="宋体"/>
          <w:sz w:val="24"/>
          <w:szCs w:val="24"/>
          <w:highlight w:val="none"/>
        </w:rPr>
        <w:t>合同价</w:t>
      </w:r>
      <w:r>
        <w:rPr>
          <w:rFonts w:ascii="宋体" w:hAnsi="宋体" w:eastAsia="宋体" w:cs="宋体"/>
          <w:sz w:val="24"/>
          <w:szCs w:val="24"/>
          <w:highlight w:val="none"/>
        </w:rPr>
        <w:t>的</w:t>
      </w:r>
      <w:r>
        <w:rPr>
          <w:rFonts w:hint="eastAsia" w:ascii="宋体" w:hAnsi="宋体" w:eastAsia="宋体" w:cs="宋体"/>
          <w:sz w:val="24"/>
          <w:szCs w:val="24"/>
          <w:highlight w:val="none"/>
        </w:rPr>
        <w:t>90%，剩余10%自</w:t>
      </w:r>
      <w:r>
        <w:rPr>
          <w:rFonts w:ascii="宋体" w:hAnsi="宋体" w:eastAsia="宋体" w:cs="宋体"/>
          <w:sz w:val="24"/>
          <w:szCs w:val="24"/>
          <w:highlight w:val="none"/>
        </w:rPr>
        <w:t>验收</w:t>
      </w:r>
      <w:r>
        <w:rPr>
          <w:rFonts w:hint="eastAsia" w:ascii="宋体" w:hAnsi="宋体" w:eastAsia="宋体" w:cs="宋体"/>
          <w:sz w:val="24"/>
          <w:szCs w:val="24"/>
          <w:highlight w:val="none"/>
        </w:rPr>
        <w:t>通过之日</w:t>
      </w:r>
      <w:r>
        <w:rPr>
          <w:rFonts w:ascii="宋体" w:hAnsi="宋体" w:eastAsia="宋体" w:cs="宋体"/>
          <w:sz w:val="24"/>
          <w:szCs w:val="24"/>
          <w:highlight w:val="none"/>
        </w:rPr>
        <w:t>起满</w:t>
      </w:r>
      <w:r>
        <w:rPr>
          <w:rFonts w:hint="eastAsia" w:ascii="宋体" w:hAnsi="宋体" w:eastAsia="宋体" w:cs="宋体"/>
          <w:sz w:val="24"/>
          <w:szCs w:val="24"/>
          <w:highlight w:val="none"/>
          <w:lang w:val="en-US" w:eastAsia="zh-CN"/>
        </w:rPr>
        <w:t>2</w:t>
      </w:r>
      <w:r>
        <w:rPr>
          <w:rFonts w:ascii="宋体" w:hAnsi="宋体" w:eastAsia="宋体" w:cs="宋体"/>
          <w:sz w:val="24"/>
          <w:szCs w:val="24"/>
          <w:highlight w:val="none"/>
        </w:rPr>
        <w:t>年</w:t>
      </w:r>
      <w:r>
        <w:rPr>
          <w:rFonts w:hint="eastAsia" w:ascii="宋体" w:hAnsi="宋体" w:eastAsia="宋体" w:cs="宋体"/>
          <w:sz w:val="24"/>
          <w:szCs w:val="24"/>
          <w:highlight w:val="none"/>
        </w:rPr>
        <w:t>后</w:t>
      </w:r>
      <w:r>
        <w:rPr>
          <w:rFonts w:ascii="宋体" w:hAnsi="宋体" w:eastAsia="宋体" w:cs="宋体"/>
          <w:sz w:val="24"/>
          <w:szCs w:val="24"/>
          <w:highlight w:val="none"/>
        </w:rPr>
        <w:t>一次性无息支付。</w:t>
      </w:r>
      <w:r>
        <w:rPr>
          <w:rFonts w:hint="eastAsia" w:ascii="宋体" w:hAnsi="宋体" w:eastAsia="宋体" w:cs="宋体"/>
          <w:sz w:val="24"/>
          <w:szCs w:val="24"/>
          <w:highlight w:val="none"/>
        </w:rPr>
        <w:t>本项目质保期为</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（自工程验收合格之日起2年）</w:t>
      </w:r>
      <w:r>
        <w:rPr>
          <w:rFonts w:hint="eastAsia" w:ascii="宋体" w:hAnsi="宋体" w:eastAsia="宋体" w:cs="宋体"/>
          <w:sz w:val="24"/>
          <w:szCs w:val="24"/>
          <w:highlight w:val="none"/>
        </w:rPr>
        <w:t>，若期间产品出现严重褪色、脱落或损坏现象，乙方要无偿更换。如因甲方要求更换版面，则乙方对其的质保时间自动失效。</w:t>
      </w:r>
    </w:p>
    <w:p w14:paraId="1BEB3795">
      <w:pPr>
        <w:snapToGrid w:val="0"/>
        <w:spacing w:line="44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3.支付方式：银行转账等。</w:t>
      </w:r>
    </w:p>
    <w:p w14:paraId="6B76C2B2">
      <w:pPr>
        <w:snapToGrid w:val="0"/>
        <w:spacing w:line="420" w:lineRule="exact"/>
        <w:ind w:firstLine="480" w:firstLineChars="200"/>
        <w:outlineLvl w:val="1"/>
        <w:rPr>
          <w:rFonts w:ascii="宋体" w:hAnsi="宋体" w:eastAsia="宋体" w:cs="宋体"/>
          <w:sz w:val="24"/>
          <w:szCs w:val="24"/>
          <w:highlight w:val="none"/>
        </w:rPr>
      </w:pPr>
      <w:r>
        <w:rPr>
          <w:rFonts w:hint="eastAsia" w:ascii="宋体" w:hAnsi="宋体" w:eastAsia="宋体" w:cs="宋体"/>
          <w:sz w:val="24"/>
          <w:szCs w:val="24"/>
          <w:highlight w:val="none"/>
        </w:rPr>
        <w:t>4.最终以双方签订的政府采购合同内确定的条款为准。</w:t>
      </w:r>
    </w:p>
    <w:p w14:paraId="0B2BFEDC">
      <w:pPr>
        <w:keepNext w:val="0"/>
        <w:keepLines w:val="0"/>
        <w:pageBreakBefore w:val="0"/>
        <w:widowControl w:val="0"/>
        <w:kinsoku/>
        <w:wordWrap/>
        <w:overflowPunct/>
        <w:topLinePunct w:val="0"/>
        <w:autoSpaceDE/>
        <w:autoSpaceDN/>
        <w:bidi w:val="0"/>
        <w:adjustRightInd/>
        <w:snapToGrid w:val="0"/>
        <w:spacing w:line="240" w:lineRule="auto"/>
        <w:ind w:firstLine="482" w:firstLineChars="200"/>
        <w:textAlignment w:val="auto"/>
        <w:outlineLvl w:val="1"/>
        <w:rPr>
          <w:rFonts w:hint="eastAsia" w:ascii="宋体" w:hAnsi="宋体" w:eastAsia="宋体"/>
          <w:b/>
          <w:sz w:val="24"/>
          <w:szCs w:val="24"/>
          <w:highlight w:val="none"/>
          <w:lang w:val="en-US" w:eastAsia="zh-CN"/>
        </w:rPr>
      </w:pPr>
      <w:bookmarkStart w:id="24" w:name="_Toc65101593"/>
      <w:r>
        <w:rPr>
          <w:rFonts w:hint="eastAsia" w:ascii="宋体" w:hAnsi="宋体" w:eastAsia="宋体"/>
          <w:b/>
          <w:sz w:val="24"/>
          <w:szCs w:val="24"/>
          <w:highlight w:val="none"/>
          <w:lang w:val="en-US" w:eastAsia="zh-CN"/>
        </w:rPr>
        <w:t>3.17、代理服务费</w:t>
      </w:r>
      <w:bookmarkEnd w:id="24"/>
    </w:p>
    <w:p w14:paraId="19F395F7">
      <w:pPr>
        <w:spacing w:line="440" w:lineRule="exact"/>
        <w:ind w:firstLine="424" w:firstLineChars="177"/>
        <w:rPr>
          <w:rFonts w:hint="eastAsia" w:ascii="宋体" w:hAnsi="宋体" w:eastAsia="宋体" w:cs="宋体"/>
          <w:sz w:val="24"/>
          <w:szCs w:val="24"/>
          <w:highlight w:val="none"/>
          <w:lang w:val="en-US" w:eastAsia="zh-CN"/>
        </w:rPr>
      </w:pPr>
      <w:bookmarkStart w:id="25" w:name="_Toc65101594"/>
      <w:r>
        <w:rPr>
          <w:rFonts w:hint="eastAsia" w:ascii="宋体" w:hAnsi="宋体" w:eastAsia="宋体" w:cs="宋体"/>
          <w:sz w:val="24"/>
          <w:szCs w:val="24"/>
          <w:highlight w:val="none"/>
          <w:lang w:val="en-US" w:eastAsia="zh-CN"/>
        </w:rPr>
        <w:t>无</w:t>
      </w:r>
    </w:p>
    <w:p w14:paraId="7D7F91E1">
      <w:pPr>
        <w:keepNext w:val="0"/>
        <w:keepLines w:val="0"/>
        <w:pageBreakBefore w:val="0"/>
        <w:widowControl w:val="0"/>
        <w:kinsoku/>
        <w:wordWrap/>
        <w:overflowPunct/>
        <w:topLinePunct w:val="0"/>
        <w:autoSpaceDE/>
        <w:autoSpaceDN/>
        <w:bidi w:val="0"/>
        <w:adjustRightInd/>
        <w:snapToGrid w:val="0"/>
        <w:spacing w:line="240" w:lineRule="auto"/>
        <w:ind w:firstLine="482" w:firstLineChars="200"/>
        <w:textAlignment w:val="auto"/>
        <w:outlineLvl w:val="1"/>
        <w:rPr>
          <w:rFonts w:hint="eastAsia"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3.18、未尽事宜</w:t>
      </w:r>
      <w:bookmarkEnd w:id="25"/>
    </w:p>
    <w:p w14:paraId="1266DF97">
      <w:pPr>
        <w:spacing w:line="440" w:lineRule="exact"/>
        <w:ind w:firstLine="424" w:firstLineChars="177"/>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按《中华人民共和国政府采购法》、《中华人民共和国政府采购法实施条例》、《政府采购非招标采购方式管理办法》及其他有关法律法规的规定执行。</w:t>
      </w:r>
    </w:p>
    <w:p w14:paraId="6E8AB4BB">
      <w:pPr>
        <w:keepNext w:val="0"/>
        <w:keepLines w:val="0"/>
        <w:pageBreakBefore w:val="0"/>
        <w:widowControl w:val="0"/>
        <w:kinsoku/>
        <w:wordWrap/>
        <w:overflowPunct/>
        <w:topLinePunct w:val="0"/>
        <w:autoSpaceDE/>
        <w:autoSpaceDN/>
        <w:bidi w:val="0"/>
        <w:adjustRightInd/>
        <w:snapToGrid/>
        <w:spacing w:line="640" w:lineRule="exact"/>
        <w:jc w:val="center"/>
        <w:textAlignment w:val="auto"/>
        <w:outlineLvl w:val="0"/>
        <w:rPr>
          <w:rFonts w:hint="eastAsia" w:ascii="Times New Roman" w:hAnsi="Times New Roman" w:eastAsia="方正黑体_GBK" w:cs="Times New Roman"/>
          <w:b w:val="0"/>
          <w:bCs/>
          <w:sz w:val="44"/>
          <w:szCs w:val="44"/>
          <w:highlight w:val="none"/>
        </w:rPr>
      </w:pPr>
      <w:r>
        <w:rPr>
          <w:rFonts w:hint="eastAsia" w:ascii="宋体" w:hAnsi="宋体" w:eastAsia="宋体"/>
          <w:sz w:val="24"/>
          <w:szCs w:val="24"/>
          <w:highlight w:val="none"/>
        </w:rPr>
        <w:br w:type="page"/>
      </w:r>
      <w:bookmarkStart w:id="26" w:name="_Toc65101609"/>
      <w:r>
        <w:rPr>
          <w:rFonts w:hint="eastAsia" w:ascii="Times New Roman" w:hAnsi="Times New Roman" w:eastAsia="方正黑体_GBK" w:cs="Times New Roman"/>
          <w:b w:val="0"/>
          <w:bCs/>
          <w:sz w:val="44"/>
          <w:szCs w:val="44"/>
          <w:highlight w:val="none"/>
          <w:lang w:eastAsia="zh-CN"/>
        </w:rPr>
        <w:t>四、</w:t>
      </w:r>
      <w:r>
        <w:rPr>
          <w:rFonts w:hint="eastAsia" w:ascii="Times New Roman" w:hAnsi="Times New Roman" w:eastAsia="方正黑体_GBK" w:cs="Times New Roman"/>
          <w:b w:val="0"/>
          <w:bCs/>
          <w:sz w:val="44"/>
          <w:szCs w:val="44"/>
          <w:highlight w:val="none"/>
        </w:rPr>
        <w:t>评审方法和程序</w:t>
      </w:r>
      <w:bookmarkEnd w:id="26"/>
    </w:p>
    <w:p w14:paraId="47A1087B">
      <w:pPr>
        <w:spacing w:line="440" w:lineRule="exact"/>
        <w:ind w:firstLine="426" w:firstLineChars="177"/>
        <w:rPr>
          <w:rFonts w:hint="eastAsia" w:ascii="宋体" w:hAnsi="宋体" w:eastAsia="宋体" w:cs="宋体"/>
          <w:b/>
          <w:bCs/>
          <w:sz w:val="24"/>
          <w:szCs w:val="24"/>
          <w:highlight w:val="none"/>
          <w:lang w:val="en-US" w:eastAsia="zh-CN"/>
        </w:rPr>
      </w:pPr>
      <w:bookmarkStart w:id="27" w:name="_Toc65101610"/>
      <w:r>
        <w:rPr>
          <w:rFonts w:hint="eastAsia" w:ascii="宋体" w:hAnsi="宋体" w:eastAsia="宋体" w:cs="宋体"/>
          <w:b/>
          <w:bCs/>
          <w:sz w:val="24"/>
          <w:szCs w:val="24"/>
          <w:highlight w:val="none"/>
          <w:lang w:val="en-US" w:eastAsia="zh-CN"/>
        </w:rPr>
        <w:t>4.1、询价小组组织询价采购活动</w:t>
      </w:r>
      <w:bookmarkEnd w:id="27"/>
    </w:p>
    <w:p w14:paraId="5C1C6498">
      <w:pPr>
        <w:spacing w:line="440" w:lineRule="exact"/>
        <w:ind w:firstLine="424" w:firstLineChars="177"/>
        <w:rPr>
          <w:rFonts w:hint="eastAsia"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1.</w:t>
      </w:r>
      <w:r>
        <w:rPr>
          <w:rFonts w:hint="eastAsia" w:ascii="宋体" w:hAnsi="宋体" w:eastAsia="宋体" w:cs="宋体"/>
          <w:sz w:val="24"/>
          <w:szCs w:val="24"/>
          <w:highlight w:val="none"/>
          <w:lang w:val="en-US" w:eastAsia="zh-CN"/>
        </w:rPr>
        <w:t>成立询价小组，由采购人依法组成。</w:t>
      </w:r>
      <w:bookmarkStart w:id="45" w:name="_GoBack"/>
      <w:bookmarkEnd w:id="45"/>
    </w:p>
    <w:p w14:paraId="5B75C449">
      <w:pPr>
        <w:spacing w:line="440" w:lineRule="exact"/>
        <w:ind w:firstLine="424" w:firstLineChars="177"/>
        <w:rPr>
          <w:rFonts w:hint="eastAsia"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2.</w:t>
      </w:r>
      <w:r>
        <w:rPr>
          <w:rFonts w:hint="eastAsia" w:ascii="宋体" w:hAnsi="宋体" w:eastAsia="宋体" w:cs="宋体"/>
          <w:sz w:val="24"/>
          <w:szCs w:val="24"/>
          <w:highlight w:val="none"/>
          <w:lang w:val="en-US" w:eastAsia="zh-CN"/>
        </w:rPr>
        <w:t>供应商的法定代表人或被委托授权人须持身份证准时参加询价采购会。</w:t>
      </w:r>
    </w:p>
    <w:p w14:paraId="00D393B9">
      <w:pPr>
        <w:spacing w:line="440" w:lineRule="exact"/>
        <w:ind w:firstLine="426" w:firstLineChars="177"/>
        <w:rPr>
          <w:rFonts w:hint="eastAsia" w:ascii="宋体" w:hAnsi="宋体" w:eastAsia="宋体" w:cs="宋体"/>
          <w:b/>
          <w:bCs/>
          <w:sz w:val="24"/>
          <w:szCs w:val="24"/>
          <w:highlight w:val="none"/>
          <w:lang w:val="en-US" w:eastAsia="zh-CN"/>
        </w:rPr>
      </w:pPr>
      <w:bookmarkStart w:id="28" w:name="_Toc65101611"/>
      <w:r>
        <w:rPr>
          <w:rFonts w:hint="eastAsia" w:ascii="宋体" w:hAnsi="宋体" w:eastAsia="宋体" w:cs="宋体"/>
          <w:b/>
          <w:bCs/>
          <w:sz w:val="24"/>
          <w:szCs w:val="24"/>
          <w:highlight w:val="none"/>
          <w:lang w:val="en-US" w:eastAsia="zh-CN"/>
        </w:rPr>
        <w:t>4.2、开标</w:t>
      </w:r>
      <w:bookmarkEnd w:id="28"/>
    </w:p>
    <w:p w14:paraId="24971095">
      <w:pPr>
        <w:spacing w:line="440" w:lineRule="exact"/>
        <w:ind w:firstLine="424" w:firstLineChars="177"/>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1.开标时间：2026年9月8日下午2点半   ；</w:t>
      </w:r>
    </w:p>
    <w:p w14:paraId="1CE59F69">
      <w:pPr>
        <w:spacing w:line="440" w:lineRule="exact"/>
        <w:ind w:firstLine="424" w:firstLineChars="177"/>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2.开标地点：南通市新港东路2号南通狼山旅游度假区管理办公室一楼会议室（植物园内）。</w:t>
      </w:r>
    </w:p>
    <w:p w14:paraId="3D0AC896">
      <w:pPr>
        <w:spacing w:line="440" w:lineRule="exact"/>
        <w:ind w:firstLine="424" w:firstLineChars="177"/>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3.采购单位代表主持开标并记录，及时处理供应商代表提出的询问或者回避申请。</w:t>
      </w:r>
    </w:p>
    <w:p w14:paraId="1AA83232">
      <w:pPr>
        <w:spacing w:line="440" w:lineRule="exact"/>
        <w:ind w:firstLine="424" w:firstLineChars="177"/>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4.供应商不足3家的不得开标。</w:t>
      </w:r>
    </w:p>
    <w:p w14:paraId="4786FE45">
      <w:pPr>
        <w:spacing w:line="440" w:lineRule="exact"/>
        <w:ind w:firstLine="424" w:firstLineChars="177"/>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5.询价小组对各供应商的资格进行审查，审查通过方可参与项目的询价评审。</w:t>
      </w:r>
    </w:p>
    <w:p w14:paraId="24672506">
      <w:pPr>
        <w:spacing w:line="440" w:lineRule="exact"/>
        <w:ind w:firstLine="424" w:firstLineChars="177"/>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6.资格审查时间：开标后当即开始；资格审查地点：南通市新港东路2号南通狼山旅游度假区管理办公室一楼会议室（植物园内）。</w:t>
      </w:r>
    </w:p>
    <w:p w14:paraId="0594B315">
      <w:pPr>
        <w:spacing w:line="440" w:lineRule="exact"/>
        <w:ind w:firstLine="424" w:firstLineChars="177"/>
        <w:rPr>
          <w:rFonts w:hint="eastAsia" w:ascii="宋体" w:hAnsi="宋体" w:eastAsia="宋体" w:cs="宋体"/>
          <w:sz w:val="24"/>
          <w:szCs w:val="24"/>
          <w:highlight w:val="none"/>
          <w:lang w:val="en-US" w:eastAsia="zh-CN"/>
        </w:rPr>
      </w:pPr>
      <w:bookmarkStart w:id="29" w:name="_Hlk529715653"/>
      <w:r>
        <w:rPr>
          <w:rFonts w:hint="eastAsia" w:ascii="宋体" w:hAnsi="宋体" w:eastAsia="宋体" w:cs="宋体"/>
          <w:sz w:val="24"/>
          <w:szCs w:val="24"/>
          <w:highlight w:val="none"/>
          <w:lang w:val="en-US" w:eastAsia="zh-CN"/>
        </w:rPr>
        <w:t>7.资格审查标准：</w:t>
      </w:r>
    </w:p>
    <w:tbl>
      <w:tblPr>
        <w:tblStyle w:val="14"/>
        <w:tblW w:w="78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7016"/>
      </w:tblGrid>
      <w:tr w14:paraId="60B26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799" w:type="dxa"/>
            <w:noWrap w:val="0"/>
            <w:vAlign w:val="center"/>
          </w:tcPr>
          <w:p w14:paraId="7BD163B8">
            <w:pPr>
              <w:spacing w:line="420" w:lineRule="exact"/>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序号</w:t>
            </w:r>
          </w:p>
        </w:tc>
        <w:tc>
          <w:tcPr>
            <w:tcW w:w="7016" w:type="dxa"/>
            <w:noWrap w:val="0"/>
            <w:vAlign w:val="center"/>
          </w:tcPr>
          <w:p w14:paraId="4CB243B8">
            <w:pPr>
              <w:spacing w:line="420" w:lineRule="exact"/>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资格后审材料包 清单</w:t>
            </w:r>
          </w:p>
        </w:tc>
      </w:tr>
      <w:tr w14:paraId="273DC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99" w:type="dxa"/>
            <w:noWrap w:val="0"/>
            <w:vAlign w:val="center"/>
          </w:tcPr>
          <w:p w14:paraId="162E3EB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方正仿宋_GBK" w:cs="Times New Roman"/>
                <w:sz w:val="24"/>
                <w:szCs w:val="24"/>
                <w:highlight w:val="none"/>
                <w:lang w:val="en-US" w:eastAsia="zh-CN"/>
              </w:rPr>
            </w:pPr>
            <w:r>
              <w:rPr>
                <w:rFonts w:hint="default" w:ascii="Times New Roman" w:hAnsi="Times New Roman" w:eastAsia="方正仿宋_GBK" w:cs="Times New Roman"/>
                <w:sz w:val="24"/>
                <w:szCs w:val="24"/>
                <w:highlight w:val="none"/>
                <w:lang w:val="en-US" w:eastAsia="zh-CN"/>
              </w:rPr>
              <w:t>1</w:t>
            </w:r>
          </w:p>
        </w:tc>
        <w:tc>
          <w:tcPr>
            <w:tcW w:w="7016" w:type="dxa"/>
            <w:noWrap w:val="0"/>
            <w:vAlign w:val="center"/>
          </w:tcPr>
          <w:p w14:paraId="304EB8BE">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0" w:firstLineChars="0"/>
              <w:jc w:val="left"/>
              <w:textAlignment w:val="auto"/>
              <w:rPr>
                <w:rFonts w:hint="default" w:ascii="Times New Roman" w:hAnsi="Times New Roman" w:eastAsia="方正仿宋_GBK" w:cs="Times New Roman"/>
                <w:sz w:val="24"/>
                <w:szCs w:val="24"/>
                <w:highlight w:val="none"/>
                <w:lang w:val="en-US" w:eastAsia="zh-CN"/>
              </w:rPr>
            </w:pPr>
            <w:r>
              <w:rPr>
                <w:rFonts w:hint="default" w:ascii="Times New Roman" w:hAnsi="Times New Roman" w:eastAsia="方正仿宋_GBK" w:cs="Times New Roman"/>
                <w:sz w:val="24"/>
                <w:szCs w:val="24"/>
                <w:highlight w:val="none"/>
                <w:lang w:val="en-US" w:eastAsia="zh-CN"/>
              </w:rPr>
              <w:t>营业执照（或事业单位法人证书等）复印件。</w:t>
            </w:r>
          </w:p>
        </w:tc>
      </w:tr>
      <w:tr w14:paraId="65017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noWrap w:val="0"/>
            <w:vAlign w:val="center"/>
          </w:tcPr>
          <w:p w14:paraId="1FA39980">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方正仿宋_GBK" w:cs="Times New Roman"/>
                <w:sz w:val="24"/>
                <w:szCs w:val="24"/>
                <w:highlight w:val="none"/>
                <w:lang w:val="en-US" w:eastAsia="zh-CN"/>
              </w:rPr>
            </w:pPr>
            <w:r>
              <w:rPr>
                <w:rFonts w:hint="default" w:ascii="Times New Roman" w:hAnsi="Times New Roman" w:eastAsia="方正仿宋_GBK" w:cs="Times New Roman"/>
                <w:sz w:val="24"/>
                <w:szCs w:val="24"/>
                <w:highlight w:val="none"/>
                <w:lang w:val="en-US" w:eastAsia="zh-CN"/>
              </w:rPr>
              <w:t>2</w:t>
            </w:r>
          </w:p>
        </w:tc>
        <w:tc>
          <w:tcPr>
            <w:tcW w:w="7016" w:type="dxa"/>
            <w:noWrap w:val="0"/>
            <w:vAlign w:val="center"/>
          </w:tcPr>
          <w:p w14:paraId="37F19649">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0" w:firstLineChars="0"/>
              <w:jc w:val="left"/>
              <w:textAlignment w:val="auto"/>
              <w:rPr>
                <w:rFonts w:hint="default" w:ascii="Times New Roman" w:hAnsi="Times New Roman" w:eastAsia="方正仿宋_GBK" w:cs="Times New Roman"/>
                <w:sz w:val="24"/>
                <w:szCs w:val="24"/>
                <w:highlight w:val="none"/>
                <w:lang w:val="en-US" w:eastAsia="zh-CN"/>
              </w:rPr>
            </w:pPr>
            <w:r>
              <w:rPr>
                <w:rFonts w:hint="default" w:ascii="Times New Roman" w:hAnsi="Times New Roman" w:eastAsia="方正仿宋_GBK" w:cs="Times New Roman"/>
                <w:sz w:val="24"/>
                <w:szCs w:val="24"/>
                <w:highlight w:val="none"/>
                <w:lang w:val="en-US" w:eastAsia="zh-CN"/>
              </w:rPr>
              <w:t>法定代表人参加询价的，必须提供法定代表人身份证明及本人身份证明这两项的原件的复印件（须加盖公章）；非法定代表人参加询价的，必须提供法定代表人签名或盖章的授权委托书及被委托授权人身份证的这两项原件的复印件（须加盖公章）。</w:t>
            </w:r>
          </w:p>
        </w:tc>
      </w:tr>
      <w:tr w14:paraId="05244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noWrap w:val="0"/>
            <w:vAlign w:val="center"/>
          </w:tcPr>
          <w:p w14:paraId="23F3370D">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方正仿宋_GBK" w:cs="Times New Roman"/>
                <w:sz w:val="24"/>
                <w:szCs w:val="24"/>
                <w:highlight w:val="none"/>
                <w:lang w:val="en-US" w:eastAsia="zh-CN"/>
              </w:rPr>
            </w:pPr>
            <w:r>
              <w:rPr>
                <w:rFonts w:hint="eastAsia" w:ascii="Times New Roman" w:hAnsi="Times New Roman" w:eastAsia="方正仿宋_GBK" w:cs="Times New Roman"/>
                <w:sz w:val="24"/>
                <w:szCs w:val="24"/>
                <w:highlight w:val="none"/>
                <w:lang w:val="en-US" w:eastAsia="zh-CN"/>
              </w:rPr>
              <w:t>3</w:t>
            </w:r>
          </w:p>
        </w:tc>
        <w:tc>
          <w:tcPr>
            <w:tcW w:w="7016" w:type="dxa"/>
            <w:noWrap w:val="0"/>
            <w:vAlign w:val="center"/>
          </w:tcPr>
          <w:p w14:paraId="056E91B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0" w:firstLineChars="0"/>
              <w:jc w:val="left"/>
              <w:textAlignment w:val="auto"/>
              <w:rPr>
                <w:rFonts w:hint="default" w:ascii="Times New Roman" w:hAnsi="Times New Roman" w:eastAsia="方正仿宋_GBK" w:cs="Times New Roman"/>
                <w:sz w:val="24"/>
                <w:szCs w:val="24"/>
                <w:highlight w:val="none"/>
                <w:lang w:val="en-US" w:eastAsia="zh-CN"/>
              </w:rPr>
            </w:pPr>
            <w:r>
              <w:rPr>
                <w:rFonts w:hint="eastAsia" w:ascii="Times New Roman" w:hAnsi="Times New Roman" w:eastAsia="方正仿宋_GBK" w:cs="Times New Roman"/>
                <w:sz w:val="24"/>
                <w:szCs w:val="24"/>
                <w:highlight w:val="none"/>
                <w:lang w:val="en-US" w:eastAsia="zh-CN"/>
              </w:rPr>
              <w:t>供应商在本项目招标公告之日前连续3个月的依法缴纳税收和社会保障资金的证明材料原件的复印件（须加盖公章）</w:t>
            </w:r>
          </w:p>
        </w:tc>
      </w:tr>
      <w:tr w14:paraId="50AA9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noWrap w:val="0"/>
            <w:vAlign w:val="center"/>
          </w:tcPr>
          <w:p w14:paraId="7ABA726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方正仿宋_GBK" w:cs="Times New Roman"/>
                <w:sz w:val="24"/>
                <w:szCs w:val="24"/>
                <w:highlight w:val="none"/>
                <w:lang w:val="en-US" w:eastAsia="zh-CN"/>
              </w:rPr>
            </w:pPr>
            <w:r>
              <w:rPr>
                <w:rFonts w:hint="eastAsia" w:ascii="Times New Roman" w:hAnsi="Times New Roman" w:eastAsia="方正仿宋_GBK" w:cs="Times New Roman"/>
                <w:sz w:val="24"/>
                <w:szCs w:val="24"/>
                <w:highlight w:val="none"/>
                <w:lang w:val="en-US" w:eastAsia="zh-CN"/>
              </w:rPr>
              <w:t>4</w:t>
            </w:r>
          </w:p>
        </w:tc>
        <w:tc>
          <w:tcPr>
            <w:tcW w:w="7016" w:type="dxa"/>
            <w:noWrap w:val="0"/>
            <w:vAlign w:val="center"/>
          </w:tcPr>
          <w:p w14:paraId="48D74BF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0" w:firstLineChars="0"/>
              <w:jc w:val="left"/>
              <w:textAlignment w:val="auto"/>
              <w:rPr>
                <w:rFonts w:hint="default" w:ascii="Times New Roman" w:hAnsi="Times New Roman" w:eastAsia="方正仿宋_GBK" w:cs="Times New Roman"/>
                <w:sz w:val="24"/>
                <w:szCs w:val="24"/>
                <w:highlight w:val="none"/>
                <w:lang w:val="en-US" w:eastAsia="zh-CN"/>
              </w:rPr>
            </w:pPr>
            <w:r>
              <w:rPr>
                <w:rFonts w:hint="default" w:ascii="Times New Roman" w:hAnsi="Times New Roman" w:eastAsia="方正仿宋_GBK" w:cs="Times New Roman"/>
                <w:sz w:val="24"/>
                <w:szCs w:val="24"/>
                <w:highlight w:val="none"/>
                <w:lang w:val="en-US" w:eastAsia="zh-CN"/>
              </w:rPr>
              <w:t>“信用中国”网站查询截图（需加盖公章，查询时间为报价截止日前7天内）</w:t>
            </w:r>
          </w:p>
        </w:tc>
      </w:tr>
      <w:tr w14:paraId="47B2E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noWrap w:val="0"/>
            <w:vAlign w:val="center"/>
          </w:tcPr>
          <w:p w14:paraId="7BFBEA99">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方正仿宋_GBK" w:cs="Times New Roman"/>
                <w:sz w:val="24"/>
                <w:szCs w:val="24"/>
                <w:highlight w:val="none"/>
                <w:lang w:val="en-US" w:eastAsia="zh-CN"/>
              </w:rPr>
            </w:pPr>
            <w:r>
              <w:rPr>
                <w:rFonts w:hint="eastAsia" w:ascii="Times New Roman" w:hAnsi="Times New Roman" w:eastAsia="方正仿宋_GBK" w:cs="Times New Roman"/>
                <w:sz w:val="24"/>
                <w:szCs w:val="24"/>
                <w:highlight w:val="none"/>
                <w:lang w:val="en-US" w:eastAsia="zh-CN"/>
              </w:rPr>
              <w:t>5</w:t>
            </w:r>
          </w:p>
        </w:tc>
        <w:tc>
          <w:tcPr>
            <w:tcW w:w="7016" w:type="dxa"/>
            <w:noWrap w:val="0"/>
            <w:vAlign w:val="center"/>
          </w:tcPr>
          <w:p w14:paraId="29D777D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0" w:firstLineChars="0"/>
              <w:jc w:val="left"/>
              <w:textAlignment w:val="auto"/>
              <w:rPr>
                <w:rFonts w:hint="default" w:ascii="Times New Roman" w:hAnsi="Times New Roman" w:eastAsia="方正仿宋_GBK" w:cs="Times New Roman"/>
                <w:sz w:val="24"/>
                <w:szCs w:val="24"/>
                <w:highlight w:val="none"/>
                <w:lang w:val="en-US" w:eastAsia="zh-CN"/>
              </w:rPr>
            </w:pPr>
            <w:r>
              <w:rPr>
                <w:rFonts w:hint="default" w:ascii="Times New Roman" w:hAnsi="Times New Roman" w:eastAsia="方正仿宋_GBK" w:cs="Times New Roman"/>
                <w:sz w:val="24"/>
                <w:szCs w:val="24"/>
                <w:highlight w:val="none"/>
                <w:lang w:val="en-US" w:eastAsia="zh-CN"/>
              </w:rPr>
              <w:t>资格文件的声明函</w:t>
            </w:r>
          </w:p>
        </w:tc>
      </w:tr>
      <w:bookmarkEnd w:id="29"/>
    </w:tbl>
    <w:p w14:paraId="2877D198">
      <w:pPr>
        <w:snapToGrid w:val="0"/>
        <w:spacing w:line="360" w:lineRule="auto"/>
        <w:rPr>
          <w:rFonts w:ascii="宋体" w:hAnsi="宋体" w:eastAsia="宋体"/>
          <w:sz w:val="24"/>
          <w:szCs w:val="24"/>
          <w:highlight w:val="none"/>
        </w:rPr>
      </w:pPr>
    </w:p>
    <w:p w14:paraId="4F22FEBA">
      <w:pPr>
        <w:adjustRightInd w:val="0"/>
        <w:snapToGrid w:val="0"/>
        <w:spacing w:line="360" w:lineRule="auto"/>
        <w:ind w:firstLine="487" w:firstLineChars="202"/>
        <w:outlineLvl w:val="1"/>
        <w:rPr>
          <w:rFonts w:hint="eastAsia" w:ascii="宋体" w:hAnsi="宋体" w:eastAsia="宋体"/>
          <w:b/>
          <w:sz w:val="24"/>
          <w:szCs w:val="24"/>
          <w:highlight w:val="none"/>
        </w:rPr>
      </w:pPr>
      <w:bookmarkStart w:id="30" w:name="_Toc65101612"/>
      <w:r>
        <w:rPr>
          <w:rFonts w:hint="eastAsia" w:ascii="宋体" w:hAnsi="宋体" w:eastAsia="宋体"/>
          <w:b/>
          <w:sz w:val="24"/>
          <w:szCs w:val="24"/>
          <w:highlight w:val="none"/>
          <w:lang w:val="en-US" w:eastAsia="zh-CN"/>
        </w:rPr>
        <w:t>4.3</w:t>
      </w:r>
      <w:r>
        <w:rPr>
          <w:rFonts w:hint="eastAsia" w:ascii="宋体" w:hAnsi="宋体" w:eastAsia="宋体"/>
          <w:b/>
          <w:sz w:val="24"/>
          <w:szCs w:val="24"/>
          <w:highlight w:val="none"/>
        </w:rPr>
        <w:t>、评标</w:t>
      </w:r>
      <w:bookmarkEnd w:id="30"/>
    </w:p>
    <w:p w14:paraId="3919367A">
      <w:pPr>
        <w:snapToGrid w:val="0"/>
        <w:spacing w:line="360" w:lineRule="auto"/>
        <w:ind w:firstLine="482" w:firstLineChars="200"/>
        <w:outlineLvl w:val="2"/>
        <w:rPr>
          <w:rFonts w:ascii="宋体" w:hAnsi="宋体" w:eastAsia="宋体"/>
          <w:b/>
          <w:sz w:val="24"/>
          <w:szCs w:val="24"/>
          <w:highlight w:val="none"/>
        </w:rPr>
      </w:pPr>
      <w:bookmarkStart w:id="31" w:name="_Toc65101613"/>
      <w:r>
        <w:rPr>
          <w:rFonts w:hint="eastAsia" w:ascii="宋体" w:hAnsi="宋体" w:eastAsia="宋体"/>
          <w:b/>
          <w:sz w:val="24"/>
          <w:szCs w:val="24"/>
          <w:highlight w:val="none"/>
        </w:rPr>
        <w:t>（一）询价评标事项</w:t>
      </w:r>
      <w:bookmarkEnd w:id="31"/>
    </w:p>
    <w:p w14:paraId="306A1662">
      <w:pPr>
        <w:adjustRightInd w:val="0"/>
        <w:snapToGrid w:val="0"/>
        <w:spacing w:line="360" w:lineRule="auto"/>
        <w:ind w:firstLine="484" w:firstLineChars="202"/>
        <w:rPr>
          <w:rFonts w:hint="default" w:ascii="宋体" w:hAnsi="宋体" w:eastAsia="宋体"/>
          <w:sz w:val="24"/>
          <w:szCs w:val="24"/>
          <w:highlight w:val="none"/>
          <w:lang w:val="en-US" w:eastAsia="zh-CN"/>
        </w:rPr>
      </w:pPr>
      <w:r>
        <w:rPr>
          <w:rFonts w:hint="eastAsia" w:ascii="宋体" w:hAnsi="宋体" w:eastAsia="宋体"/>
          <w:sz w:val="24"/>
          <w:szCs w:val="24"/>
          <w:highlight w:val="none"/>
        </w:rPr>
        <w:t>1</w:t>
      </w:r>
      <w:r>
        <w:rPr>
          <w:rFonts w:ascii="宋体" w:hAnsi="宋体" w:eastAsia="宋体"/>
          <w:sz w:val="24"/>
          <w:szCs w:val="24"/>
          <w:highlight w:val="none"/>
        </w:rPr>
        <w:t>.</w:t>
      </w:r>
      <w:r>
        <w:rPr>
          <w:rFonts w:hint="eastAsia" w:ascii="宋体" w:hAnsi="宋体" w:eastAsia="宋体"/>
          <w:sz w:val="24"/>
          <w:szCs w:val="24"/>
          <w:highlight w:val="none"/>
          <w:lang w:eastAsia="zh-CN"/>
        </w:rPr>
        <w:t>第一次开标</w:t>
      </w:r>
      <w:r>
        <w:rPr>
          <w:rFonts w:hint="eastAsia" w:ascii="宋体" w:hAnsi="宋体" w:eastAsia="宋体"/>
          <w:sz w:val="24"/>
          <w:szCs w:val="24"/>
          <w:highlight w:val="none"/>
        </w:rPr>
        <w:t>合格供应商不足3家的，不得评标</w:t>
      </w:r>
      <w:r>
        <w:rPr>
          <w:rFonts w:hint="eastAsia" w:ascii="宋体" w:hAnsi="宋体" w:eastAsia="宋体"/>
          <w:sz w:val="24"/>
          <w:szCs w:val="24"/>
          <w:highlight w:val="none"/>
          <w:lang w:eastAsia="zh-CN"/>
        </w:rPr>
        <w:t>，需进行第二次询价；第二次开标，合格供应商达到</w:t>
      </w:r>
      <w:r>
        <w:rPr>
          <w:rFonts w:hint="eastAsia" w:ascii="宋体" w:hAnsi="宋体" w:eastAsia="宋体"/>
          <w:sz w:val="24"/>
          <w:szCs w:val="24"/>
          <w:highlight w:val="none"/>
          <w:lang w:val="en-US" w:eastAsia="zh-CN"/>
        </w:rPr>
        <w:t>3家及以上，正常开标；如只有两家合格供应商，则需进行二次报价；如只有一家合格供应商，则直接与之进行单一来源谈判。</w:t>
      </w:r>
    </w:p>
    <w:p w14:paraId="0748192A">
      <w:pPr>
        <w:snapToGrid w:val="0"/>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2.询价</w:t>
      </w:r>
      <w:r>
        <w:rPr>
          <w:rFonts w:hint="eastAsia" w:ascii="宋体" w:hAnsi="宋体" w:eastAsia="宋体"/>
          <w:sz w:val="24"/>
          <w:szCs w:val="24"/>
          <w:highlight w:val="none"/>
        </w:rPr>
        <w:t>评标时间：</w:t>
      </w:r>
      <w:r>
        <w:rPr>
          <w:rFonts w:hint="eastAsia" w:ascii="宋体" w:hAnsi="宋体" w:eastAsia="宋体"/>
          <w:b/>
          <w:sz w:val="24"/>
          <w:szCs w:val="24"/>
          <w:highlight w:val="none"/>
        </w:rPr>
        <w:t>资审后当即开始</w:t>
      </w:r>
      <w:r>
        <w:rPr>
          <w:rFonts w:hint="eastAsia" w:ascii="宋体" w:hAnsi="宋体" w:eastAsia="宋体"/>
          <w:sz w:val="24"/>
          <w:szCs w:val="24"/>
          <w:highlight w:val="none"/>
        </w:rPr>
        <w:t>；评标</w:t>
      </w:r>
      <w:r>
        <w:rPr>
          <w:rFonts w:ascii="宋体" w:hAnsi="宋体" w:eastAsia="宋体"/>
          <w:sz w:val="24"/>
          <w:szCs w:val="24"/>
          <w:highlight w:val="none"/>
        </w:rPr>
        <w:t>地点：</w:t>
      </w:r>
      <w:r>
        <w:rPr>
          <w:rFonts w:hint="eastAsia" w:ascii="宋体" w:hAnsi="宋体" w:eastAsia="宋体"/>
          <w:sz w:val="24"/>
          <w:szCs w:val="24"/>
          <w:highlight w:val="none"/>
        </w:rPr>
        <w:t>南通市新港东路2号南通狼山旅游度假区管理办公室</w:t>
      </w:r>
      <w:r>
        <w:rPr>
          <w:rFonts w:hint="eastAsia" w:ascii="宋体" w:hAnsi="宋体" w:eastAsia="宋体"/>
          <w:sz w:val="24"/>
          <w:szCs w:val="24"/>
          <w:highlight w:val="none"/>
          <w:lang w:eastAsia="zh-CN"/>
        </w:rPr>
        <w:t>一楼会议室</w:t>
      </w:r>
      <w:r>
        <w:rPr>
          <w:rFonts w:hint="eastAsia" w:ascii="宋体" w:hAnsi="宋体" w:eastAsia="宋体"/>
          <w:sz w:val="24"/>
          <w:szCs w:val="24"/>
          <w:highlight w:val="none"/>
        </w:rPr>
        <w:t>（植物园内）。</w:t>
      </w:r>
    </w:p>
    <w:p w14:paraId="63666BDE">
      <w:pPr>
        <w:adjustRightInd w:val="0"/>
        <w:snapToGrid w:val="0"/>
        <w:spacing w:line="360" w:lineRule="auto"/>
        <w:ind w:firstLine="484" w:firstLineChars="202"/>
        <w:rPr>
          <w:rFonts w:hint="eastAsia" w:ascii="宋体" w:hAnsi="宋体" w:eastAsia="宋体"/>
          <w:sz w:val="24"/>
          <w:szCs w:val="24"/>
          <w:highlight w:val="none"/>
        </w:rPr>
      </w:pPr>
      <w:r>
        <w:rPr>
          <w:rFonts w:hint="eastAsia" w:ascii="宋体" w:hAnsi="宋体" w:eastAsia="宋体"/>
          <w:sz w:val="24"/>
          <w:szCs w:val="24"/>
          <w:highlight w:val="none"/>
          <w:lang w:val="en-US" w:eastAsia="zh-CN"/>
        </w:rPr>
        <w:t>3</w:t>
      </w:r>
      <w:r>
        <w:rPr>
          <w:rFonts w:ascii="宋体" w:hAnsi="宋体" w:eastAsia="宋体"/>
          <w:sz w:val="24"/>
          <w:szCs w:val="24"/>
          <w:highlight w:val="none"/>
        </w:rPr>
        <w:t>.</w:t>
      </w:r>
      <w:r>
        <w:rPr>
          <w:rFonts w:hint="eastAsia" w:ascii="宋体" w:hAnsi="宋体" w:eastAsia="宋体"/>
          <w:sz w:val="24"/>
          <w:szCs w:val="24"/>
          <w:highlight w:val="none"/>
        </w:rPr>
        <w:t>询价小组负责组织评标工作</w:t>
      </w:r>
      <w:r>
        <w:rPr>
          <w:rFonts w:hint="eastAsia" w:ascii="宋体" w:hAnsi="宋体" w:eastAsia="宋体"/>
          <w:sz w:val="24"/>
          <w:szCs w:val="24"/>
          <w:highlight w:val="none"/>
          <w:lang w:val="en-US" w:eastAsia="zh-CN"/>
        </w:rPr>
        <w:t>和开展</w:t>
      </w:r>
      <w:r>
        <w:rPr>
          <w:rFonts w:hint="eastAsia" w:ascii="宋体" w:hAnsi="宋体" w:eastAsia="宋体"/>
          <w:sz w:val="24"/>
          <w:szCs w:val="24"/>
          <w:highlight w:val="none"/>
        </w:rPr>
        <w:t>具体的询价评标事务，并履行以下职责：</w:t>
      </w:r>
    </w:p>
    <w:p w14:paraId="0B9A6EE8">
      <w:pPr>
        <w:adjustRightInd w:val="0"/>
        <w:snapToGrid w:val="0"/>
        <w:spacing w:line="360" w:lineRule="auto"/>
        <w:ind w:firstLine="484" w:firstLineChars="202"/>
        <w:rPr>
          <w:rFonts w:hint="eastAsia" w:ascii="宋体" w:hAnsi="宋体" w:eastAsia="宋体"/>
          <w:sz w:val="24"/>
          <w:szCs w:val="24"/>
          <w:highlight w:val="none"/>
        </w:rPr>
      </w:pP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1</w:t>
      </w:r>
      <w:r>
        <w:rPr>
          <w:rFonts w:hint="eastAsia" w:ascii="宋体" w:hAnsi="宋体" w:eastAsia="宋体"/>
          <w:sz w:val="24"/>
          <w:szCs w:val="24"/>
          <w:highlight w:val="none"/>
        </w:rPr>
        <w:t>）组织询价小组推选组长。</w:t>
      </w:r>
    </w:p>
    <w:p w14:paraId="084587AF">
      <w:pPr>
        <w:adjustRightInd w:val="0"/>
        <w:snapToGrid w:val="0"/>
        <w:spacing w:line="360" w:lineRule="auto"/>
        <w:ind w:firstLine="484" w:firstLineChars="202"/>
        <w:rPr>
          <w:rFonts w:hint="eastAsia" w:ascii="宋体" w:hAnsi="宋体" w:eastAsia="宋体"/>
          <w:sz w:val="24"/>
          <w:szCs w:val="24"/>
          <w:highlight w:val="none"/>
        </w:rPr>
      </w:pP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2</w:t>
      </w:r>
      <w:r>
        <w:rPr>
          <w:rFonts w:hint="eastAsia" w:ascii="宋体" w:hAnsi="宋体" w:eastAsia="宋体"/>
          <w:sz w:val="24"/>
          <w:szCs w:val="24"/>
          <w:highlight w:val="none"/>
        </w:rPr>
        <w:t>）在评标期间采取必要的通讯管理措施，保证评标活动不受外界干扰；除采购人代表、评标现场组织人员外，采购人的其他工作人员以及与评标工作无关的人员不得进入评标现场。</w:t>
      </w:r>
    </w:p>
    <w:p w14:paraId="2172F09C">
      <w:pPr>
        <w:adjustRightInd w:val="0"/>
        <w:snapToGrid w:val="0"/>
        <w:spacing w:line="360" w:lineRule="auto"/>
        <w:ind w:firstLine="484" w:firstLineChars="202"/>
        <w:rPr>
          <w:rFonts w:hint="eastAsia" w:ascii="宋体" w:hAnsi="宋体" w:eastAsia="宋体"/>
          <w:sz w:val="24"/>
          <w:szCs w:val="24"/>
          <w:highlight w:val="none"/>
        </w:rPr>
      </w:pP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3</w:t>
      </w:r>
      <w:r>
        <w:rPr>
          <w:rFonts w:hint="eastAsia" w:ascii="宋体" w:hAnsi="宋体" w:eastAsia="宋体"/>
          <w:sz w:val="24"/>
          <w:szCs w:val="24"/>
          <w:highlight w:val="none"/>
        </w:rPr>
        <w:t>）维护评标秩序，监督询价小组依照招标文件规定的评标程序、方法和标准进行独立评审，及时制止和纠正</w:t>
      </w:r>
      <w:r>
        <w:rPr>
          <w:rFonts w:hint="eastAsia" w:ascii="宋体" w:hAnsi="宋体" w:eastAsia="宋体"/>
          <w:sz w:val="24"/>
          <w:szCs w:val="24"/>
          <w:highlight w:val="none"/>
          <w:lang w:val="en-US" w:eastAsia="zh-CN"/>
        </w:rPr>
        <w:t>询价小组成员</w:t>
      </w:r>
      <w:r>
        <w:rPr>
          <w:rFonts w:hint="eastAsia" w:ascii="宋体" w:hAnsi="宋体" w:eastAsia="宋体"/>
          <w:sz w:val="24"/>
          <w:szCs w:val="24"/>
          <w:highlight w:val="none"/>
        </w:rPr>
        <w:t>的倾向性言论或者违法违规行为；采购人可以在评标前说明项目背景和采购需求，说明内容不得含有歧视性、倾向性意见，不得超出招标文件所述范围。说明应当提交书面材料，并随采购文件一并存档。</w:t>
      </w:r>
    </w:p>
    <w:p w14:paraId="5BB8CEAB">
      <w:pPr>
        <w:adjustRightInd w:val="0"/>
        <w:snapToGrid w:val="0"/>
        <w:spacing w:line="360" w:lineRule="auto"/>
        <w:ind w:firstLine="484" w:firstLineChars="202"/>
        <w:rPr>
          <w:rFonts w:hint="eastAsia" w:ascii="宋体" w:hAnsi="宋体" w:eastAsia="宋体"/>
          <w:sz w:val="24"/>
          <w:szCs w:val="24"/>
          <w:highlight w:val="none"/>
        </w:rPr>
      </w:pP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4</w:t>
      </w:r>
      <w:r>
        <w:rPr>
          <w:rFonts w:hint="eastAsia" w:ascii="宋体" w:hAnsi="宋体" w:eastAsia="宋体"/>
          <w:sz w:val="24"/>
          <w:szCs w:val="24"/>
          <w:highlight w:val="none"/>
        </w:rPr>
        <w:t>）核对评标结果</w:t>
      </w:r>
      <w:r>
        <w:rPr>
          <w:rFonts w:hint="eastAsia" w:ascii="宋体" w:hAnsi="宋体" w:eastAsia="宋体"/>
          <w:sz w:val="24"/>
          <w:szCs w:val="24"/>
          <w:highlight w:val="none"/>
          <w:lang w:eastAsia="zh-CN"/>
        </w:rPr>
        <w:t>。</w:t>
      </w:r>
    </w:p>
    <w:p w14:paraId="16B89C6A">
      <w:pPr>
        <w:adjustRightInd w:val="0"/>
        <w:snapToGrid w:val="0"/>
        <w:spacing w:line="360" w:lineRule="auto"/>
        <w:ind w:firstLine="484" w:firstLineChars="202"/>
        <w:rPr>
          <w:rFonts w:hint="eastAsia"/>
          <w:highlight w:val="none"/>
        </w:rPr>
      </w:pP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5</w:t>
      </w:r>
      <w:r>
        <w:rPr>
          <w:rFonts w:hint="eastAsia" w:ascii="宋体" w:hAnsi="宋体" w:eastAsia="宋体"/>
          <w:sz w:val="24"/>
          <w:szCs w:val="24"/>
          <w:highlight w:val="none"/>
        </w:rPr>
        <w:t>）处理与评标有关的其他事项。</w:t>
      </w:r>
    </w:p>
    <w:p w14:paraId="12297675">
      <w:pPr>
        <w:adjustRightInd w:val="0"/>
        <w:snapToGrid w:val="0"/>
        <w:spacing w:line="360" w:lineRule="auto"/>
        <w:ind w:firstLine="484" w:firstLineChars="202"/>
        <w:rPr>
          <w:rFonts w:hint="eastAsia" w:ascii="宋体" w:hAnsi="宋体" w:eastAsia="宋体"/>
          <w:sz w:val="24"/>
          <w:szCs w:val="24"/>
          <w:highlight w:val="none"/>
        </w:rPr>
      </w:pP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6</w:t>
      </w:r>
      <w:r>
        <w:rPr>
          <w:rFonts w:hint="eastAsia" w:ascii="宋体" w:hAnsi="宋体" w:eastAsia="宋体"/>
          <w:sz w:val="24"/>
          <w:szCs w:val="24"/>
          <w:highlight w:val="none"/>
        </w:rPr>
        <w:t>）询价响应文件是否符合询价文件的要求，并做出评价；</w:t>
      </w:r>
    </w:p>
    <w:p w14:paraId="54D7651F">
      <w:pPr>
        <w:adjustRightInd w:val="0"/>
        <w:snapToGrid w:val="0"/>
        <w:spacing w:line="360" w:lineRule="auto"/>
        <w:ind w:firstLine="484" w:firstLineChars="202"/>
        <w:rPr>
          <w:rFonts w:hint="eastAsia" w:ascii="宋体" w:hAnsi="宋体" w:eastAsia="宋体"/>
          <w:sz w:val="24"/>
          <w:szCs w:val="24"/>
          <w:highlight w:val="none"/>
        </w:rPr>
      </w:pP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7</w:t>
      </w:r>
      <w:r>
        <w:rPr>
          <w:rFonts w:hint="eastAsia" w:ascii="宋体" w:hAnsi="宋体" w:eastAsia="宋体"/>
          <w:sz w:val="24"/>
          <w:szCs w:val="24"/>
          <w:highlight w:val="none"/>
        </w:rPr>
        <w:t>）可以要求供应商对询价响应文件有关事项做出解释或澄清；</w:t>
      </w:r>
    </w:p>
    <w:p w14:paraId="5BF482FD">
      <w:pPr>
        <w:adjustRightInd w:val="0"/>
        <w:snapToGrid w:val="0"/>
        <w:spacing w:line="360" w:lineRule="auto"/>
        <w:ind w:firstLine="484" w:firstLineChars="202"/>
        <w:rPr>
          <w:rFonts w:ascii="宋体" w:hAnsi="宋体" w:eastAsia="宋体"/>
          <w:sz w:val="24"/>
          <w:szCs w:val="24"/>
          <w:highlight w:val="none"/>
        </w:rPr>
      </w:pP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8</w:t>
      </w:r>
      <w:r>
        <w:rPr>
          <w:rFonts w:hint="eastAsia" w:ascii="宋体" w:hAnsi="宋体" w:eastAsia="宋体"/>
          <w:sz w:val="24"/>
          <w:szCs w:val="24"/>
          <w:highlight w:val="none"/>
        </w:rPr>
        <w:t>）按询价文件载明的方法，价格由低到高按次序排列，推荐排名第一的供应商为本项目成交供应商；</w:t>
      </w:r>
    </w:p>
    <w:p w14:paraId="0A8E9EEB">
      <w:pPr>
        <w:adjustRightInd w:val="0"/>
        <w:snapToGrid w:val="0"/>
        <w:spacing w:line="360" w:lineRule="auto"/>
        <w:ind w:firstLine="484" w:firstLineChars="202"/>
        <w:rPr>
          <w:rFonts w:ascii="宋体" w:hAnsi="宋体" w:eastAsia="宋体"/>
          <w:sz w:val="24"/>
          <w:szCs w:val="24"/>
          <w:highlight w:val="none"/>
        </w:rPr>
      </w:pP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9</w:t>
      </w:r>
      <w:r>
        <w:rPr>
          <w:rFonts w:hint="eastAsia" w:ascii="宋体" w:hAnsi="宋体" w:eastAsia="宋体"/>
          <w:sz w:val="24"/>
          <w:szCs w:val="24"/>
          <w:highlight w:val="none"/>
        </w:rPr>
        <w:t>）询价采购活动开始后，直到就项目成交结果发出成交通知书并授予成交供应商合同为止，凡属于评审、澄清、评价和比较询价响应的所有资料及有关授予合同等的相关信息，都不应向供应商或与询价评审比较工作无关的其第三方及人员泄露；</w:t>
      </w:r>
    </w:p>
    <w:p w14:paraId="147C8DF7">
      <w:pPr>
        <w:adjustRightInd w:val="0"/>
        <w:snapToGrid w:val="0"/>
        <w:spacing w:line="360" w:lineRule="auto"/>
        <w:ind w:firstLine="484" w:firstLineChars="202"/>
        <w:rPr>
          <w:rFonts w:ascii="宋体" w:hAnsi="宋体" w:eastAsia="宋体"/>
          <w:sz w:val="24"/>
          <w:szCs w:val="24"/>
          <w:highlight w:val="none"/>
        </w:rPr>
      </w:pP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10</w:t>
      </w:r>
      <w:r>
        <w:rPr>
          <w:rFonts w:hint="eastAsia" w:ascii="宋体" w:hAnsi="宋体" w:eastAsia="宋体"/>
          <w:sz w:val="24"/>
          <w:szCs w:val="24"/>
          <w:highlight w:val="none"/>
        </w:rPr>
        <w:t>）在询价响应文件的评审、澄清、评价和比较以及最终授予合同的过程中，供应商对采购人和询价小组成员有施加影响的任何行为，都将取消其可能的成交资格。</w:t>
      </w:r>
    </w:p>
    <w:p w14:paraId="7F727664">
      <w:pPr>
        <w:adjustRightInd w:val="0"/>
        <w:snapToGrid w:val="0"/>
        <w:spacing w:line="360" w:lineRule="auto"/>
        <w:ind w:firstLine="484" w:firstLineChars="202"/>
        <w:rPr>
          <w:rFonts w:hint="eastAsia" w:ascii="宋体" w:hAnsi="宋体" w:eastAsia="宋体"/>
          <w:sz w:val="24"/>
          <w:szCs w:val="24"/>
          <w:highlight w:val="none"/>
        </w:rPr>
      </w:pPr>
      <w:r>
        <w:rPr>
          <w:rFonts w:hint="eastAsia" w:ascii="宋体" w:hAnsi="宋体" w:eastAsia="宋体"/>
          <w:sz w:val="24"/>
          <w:szCs w:val="24"/>
          <w:highlight w:val="none"/>
          <w:lang w:val="en-US" w:eastAsia="zh-CN"/>
        </w:rPr>
        <w:t>4</w:t>
      </w:r>
      <w:r>
        <w:rPr>
          <w:rFonts w:ascii="宋体" w:hAnsi="宋体" w:eastAsia="宋体"/>
          <w:sz w:val="24"/>
          <w:szCs w:val="24"/>
          <w:highlight w:val="none"/>
        </w:rPr>
        <w:t>.</w:t>
      </w:r>
      <w:r>
        <w:rPr>
          <w:rFonts w:hint="eastAsia" w:ascii="宋体" w:hAnsi="宋体" w:eastAsia="宋体"/>
          <w:sz w:val="24"/>
          <w:szCs w:val="24"/>
          <w:highlight w:val="none"/>
        </w:rPr>
        <w:t>询价小组成员应当履行下列义务：</w:t>
      </w:r>
    </w:p>
    <w:p w14:paraId="6D9B3239">
      <w:pPr>
        <w:adjustRightInd w:val="0"/>
        <w:snapToGrid w:val="0"/>
        <w:spacing w:line="360" w:lineRule="auto"/>
        <w:ind w:firstLine="484" w:firstLineChars="202"/>
        <w:rPr>
          <w:rFonts w:hint="eastAsia" w:ascii="宋体" w:hAnsi="宋体" w:eastAsia="宋体"/>
          <w:sz w:val="24"/>
          <w:szCs w:val="24"/>
          <w:highlight w:val="none"/>
        </w:rPr>
      </w:pPr>
      <w:r>
        <w:rPr>
          <w:rFonts w:hint="eastAsia" w:ascii="宋体" w:hAnsi="宋体" w:eastAsia="宋体"/>
          <w:sz w:val="24"/>
          <w:szCs w:val="24"/>
          <w:highlight w:val="none"/>
        </w:rPr>
        <w:t>（1）遵纪守法，客观、公正、廉洁地履行职责；</w:t>
      </w:r>
    </w:p>
    <w:p w14:paraId="37077BCE">
      <w:pPr>
        <w:adjustRightInd w:val="0"/>
        <w:snapToGrid w:val="0"/>
        <w:spacing w:line="360" w:lineRule="auto"/>
        <w:ind w:firstLine="484" w:firstLineChars="202"/>
        <w:rPr>
          <w:rFonts w:hint="eastAsia" w:ascii="宋体" w:hAnsi="宋体" w:eastAsia="宋体"/>
          <w:sz w:val="24"/>
          <w:szCs w:val="24"/>
          <w:highlight w:val="none"/>
        </w:rPr>
      </w:pPr>
      <w:r>
        <w:rPr>
          <w:rFonts w:hint="eastAsia" w:ascii="宋体" w:hAnsi="宋体" w:eastAsia="宋体"/>
          <w:sz w:val="24"/>
          <w:szCs w:val="24"/>
          <w:highlight w:val="none"/>
        </w:rPr>
        <w:t>（2）按照询价文件规定的方法进行，对询价评审与比较的意见承担个人责任；</w:t>
      </w:r>
    </w:p>
    <w:p w14:paraId="04801A66">
      <w:pPr>
        <w:adjustRightInd w:val="0"/>
        <w:snapToGrid w:val="0"/>
        <w:spacing w:line="360" w:lineRule="auto"/>
        <w:ind w:firstLine="484" w:firstLineChars="202"/>
        <w:rPr>
          <w:rFonts w:hint="eastAsia" w:ascii="宋体" w:hAnsi="宋体" w:eastAsia="宋体"/>
          <w:sz w:val="24"/>
          <w:szCs w:val="24"/>
          <w:highlight w:val="none"/>
        </w:rPr>
      </w:pPr>
      <w:r>
        <w:rPr>
          <w:rFonts w:hint="eastAsia" w:ascii="宋体" w:hAnsi="宋体" w:eastAsia="宋体"/>
          <w:sz w:val="24"/>
          <w:szCs w:val="24"/>
          <w:highlight w:val="none"/>
        </w:rPr>
        <w:t>（3）对询价评审过程和结果，以及供应商的商业秘密保密；</w:t>
      </w:r>
    </w:p>
    <w:p w14:paraId="4943C46B">
      <w:pPr>
        <w:adjustRightInd w:val="0"/>
        <w:snapToGrid w:val="0"/>
        <w:spacing w:line="360" w:lineRule="auto"/>
        <w:ind w:firstLine="484" w:firstLineChars="202"/>
        <w:rPr>
          <w:rFonts w:hint="eastAsia" w:ascii="宋体" w:hAnsi="宋体" w:eastAsia="宋体"/>
          <w:sz w:val="24"/>
          <w:szCs w:val="24"/>
          <w:highlight w:val="none"/>
        </w:rPr>
      </w:pPr>
      <w:r>
        <w:rPr>
          <w:rFonts w:hint="eastAsia" w:ascii="宋体" w:hAnsi="宋体" w:eastAsia="宋体"/>
          <w:sz w:val="24"/>
          <w:szCs w:val="24"/>
          <w:highlight w:val="none"/>
        </w:rPr>
        <w:t>（4）配合相关部门进行的投诉处理工作；</w:t>
      </w:r>
    </w:p>
    <w:p w14:paraId="531E94EB">
      <w:pPr>
        <w:adjustRightInd w:val="0"/>
        <w:snapToGrid w:val="0"/>
        <w:spacing w:line="360" w:lineRule="auto"/>
        <w:ind w:firstLine="484" w:firstLineChars="202"/>
        <w:rPr>
          <w:rFonts w:hint="eastAsia" w:ascii="宋体" w:hAnsi="宋体" w:eastAsia="宋体"/>
          <w:sz w:val="24"/>
          <w:szCs w:val="24"/>
          <w:highlight w:val="none"/>
        </w:rPr>
      </w:pPr>
      <w:r>
        <w:rPr>
          <w:rFonts w:hint="eastAsia" w:ascii="宋体" w:hAnsi="宋体" w:eastAsia="宋体"/>
          <w:sz w:val="24"/>
          <w:szCs w:val="24"/>
          <w:highlight w:val="none"/>
        </w:rPr>
        <w:t>（5）配合招标采购单位答复供应商提出的质疑。</w:t>
      </w:r>
    </w:p>
    <w:p w14:paraId="4D59F2CB">
      <w:pPr>
        <w:snapToGrid w:val="0"/>
        <w:spacing w:line="360" w:lineRule="auto"/>
        <w:ind w:firstLine="482" w:firstLineChars="200"/>
        <w:outlineLvl w:val="2"/>
        <w:rPr>
          <w:rFonts w:hint="eastAsia" w:ascii="宋体" w:hAnsi="宋体" w:eastAsia="宋体"/>
          <w:b/>
          <w:sz w:val="24"/>
          <w:szCs w:val="24"/>
          <w:highlight w:val="none"/>
        </w:rPr>
      </w:pPr>
      <w:bookmarkStart w:id="32" w:name="_Toc65101614"/>
      <w:r>
        <w:rPr>
          <w:rFonts w:hint="eastAsia" w:ascii="宋体" w:hAnsi="宋体" w:eastAsia="宋体"/>
          <w:b/>
          <w:sz w:val="24"/>
          <w:szCs w:val="24"/>
          <w:highlight w:val="none"/>
        </w:rPr>
        <w:t>（二）询价评审方法</w:t>
      </w:r>
      <w:bookmarkEnd w:id="32"/>
    </w:p>
    <w:p w14:paraId="015D277E">
      <w:pPr>
        <w:snapToGrid w:val="0"/>
        <w:spacing w:line="360" w:lineRule="auto"/>
        <w:ind w:firstLine="484" w:firstLineChars="202"/>
        <w:rPr>
          <w:rFonts w:ascii="宋体" w:hAnsi="宋体" w:eastAsia="宋体"/>
          <w:sz w:val="24"/>
          <w:szCs w:val="24"/>
          <w:highlight w:val="none"/>
        </w:rPr>
      </w:pPr>
      <w:r>
        <w:rPr>
          <w:rFonts w:ascii="宋体" w:hAnsi="宋体" w:eastAsia="宋体"/>
          <w:sz w:val="24"/>
          <w:szCs w:val="24"/>
          <w:highlight w:val="none"/>
        </w:rPr>
        <w:t>1.</w:t>
      </w:r>
      <w:r>
        <w:rPr>
          <w:rFonts w:hint="eastAsia" w:ascii="宋体" w:hAnsi="宋体" w:eastAsia="宋体"/>
          <w:sz w:val="24"/>
          <w:szCs w:val="24"/>
          <w:highlight w:val="none"/>
        </w:rPr>
        <w:t>对合格供应商所提供的询价响应文件进行评选。</w:t>
      </w:r>
    </w:p>
    <w:p w14:paraId="7FBAC4EA">
      <w:pPr>
        <w:snapToGrid w:val="0"/>
        <w:spacing w:line="360" w:lineRule="auto"/>
        <w:ind w:firstLine="484" w:firstLineChars="202"/>
        <w:rPr>
          <w:rFonts w:hint="eastAsia" w:ascii="宋体" w:hAnsi="宋体" w:eastAsiaTheme="minorEastAsia"/>
          <w:sz w:val="24"/>
          <w:szCs w:val="24"/>
          <w:highlight w:val="none"/>
          <w:u w:val="thick" w:color="FF0000"/>
          <w:lang w:eastAsia="zh-CN"/>
        </w:rPr>
      </w:pPr>
      <w:r>
        <w:rPr>
          <w:rFonts w:hint="eastAsia" w:ascii="宋体" w:hAnsi="宋体" w:eastAsia="宋体"/>
          <w:sz w:val="24"/>
          <w:szCs w:val="24"/>
          <w:highlight w:val="none"/>
          <w:lang w:val="en-US" w:eastAsia="zh-CN"/>
        </w:rPr>
        <w:t>2</w:t>
      </w:r>
      <w:r>
        <w:rPr>
          <w:rFonts w:ascii="宋体" w:hAnsi="宋体" w:eastAsia="宋体"/>
          <w:sz w:val="24"/>
          <w:szCs w:val="24"/>
          <w:highlight w:val="none"/>
        </w:rPr>
        <w:t>.</w:t>
      </w:r>
      <w:r>
        <w:rPr>
          <w:rFonts w:hint="eastAsia" w:ascii="宋体" w:hAnsi="宋体" w:eastAsia="宋体"/>
          <w:sz w:val="24"/>
          <w:szCs w:val="24"/>
          <w:highlight w:val="none"/>
        </w:rPr>
        <w:t>本次采购项目服务的最高限价为</w:t>
      </w:r>
      <w:r>
        <w:rPr>
          <w:rFonts w:hint="eastAsia" w:ascii="宋体" w:hAnsi="宋体" w:eastAsia="宋体"/>
          <w:b/>
          <w:color w:val="FF0000"/>
          <w:sz w:val="24"/>
          <w:szCs w:val="24"/>
          <w:highlight w:val="none"/>
        </w:rPr>
        <w:t>人民币</w:t>
      </w:r>
      <w:r>
        <w:rPr>
          <w:rFonts w:hint="eastAsia" w:ascii="宋体" w:hAnsi="宋体" w:eastAsia="宋体"/>
          <w:b/>
          <w:color w:val="FF0000"/>
          <w:sz w:val="24"/>
          <w:szCs w:val="24"/>
          <w:highlight w:val="none"/>
          <w:lang w:val="en-US" w:eastAsia="zh-CN"/>
        </w:rPr>
        <w:t>2.6万元</w:t>
      </w:r>
      <w:r>
        <w:rPr>
          <w:rFonts w:hint="eastAsia" w:ascii="宋体" w:hAnsi="宋体" w:eastAsia="宋体"/>
          <w:b/>
          <w:sz w:val="24"/>
          <w:szCs w:val="24"/>
          <w:highlight w:val="none"/>
        </w:rPr>
        <w:t>，</w:t>
      </w:r>
      <w:r>
        <w:rPr>
          <w:rFonts w:hint="eastAsia" w:ascii="宋体" w:hAnsi="宋体" w:eastAsia="宋体"/>
          <w:sz w:val="24"/>
          <w:szCs w:val="24"/>
          <w:highlight w:val="none"/>
        </w:rPr>
        <w:t>超出限价作无效询价响应处理。</w:t>
      </w:r>
      <w:r>
        <w:rPr>
          <w:rFonts w:hint="eastAsia" w:cs="宋体" w:asciiTheme="minorEastAsia" w:hAnsiTheme="minorEastAsia"/>
          <w:kern w:val="0"/>
          <w:sz w:val="24"/>
          <w:szCs w:val="24"/>
          <w:highlight w:val="none"/>
        </w:rPr>
        <w:t>报价按四舍五入法最多保留两位小数</w:t>
      </w:r>
      <w:r>
        <w:rPr>
          <w:rFonts w:hint="eastAsia" w:cs="宋体" w:asciiTheme="minorEastAsia" w:hAnsiTheme="minorEastAsia"/>
          <w:kern w:val="0"/>
          <w:sz w:val="24"/>
          <w:szCs w:val="24"/>
          <w:highlight w:val="none"/>
          <w:lang w:eastAsia="zh-CN"/>
        </w:rPr>
        <w:t>。</w:t>
      </w:r>
    </w:p>
    <w:p w14:paraId="6C02A4D1">
      <w:pPr>
        <w:snapToGrid w:val="0"/>
        <w:spacing w:line="360" w:lineRule="auto"/>
        <w:ind w:firstLine="484" w:firstLineChars="202"/>
        <w:rPr>
          <w:rFonts w:hint="eastAsia" w:ascii="宋体" w:hAnsi="宋体" w:eastAsia="宋体"/>
          <w:sz w:val="24"/>
          <w:szCs w:val="24"/>
          <w:highlight w:val="none"/>
          <w:lang w:eastAsia="zh-CN"/>
        </w:rPr>
      </w:pPr>
      <w:r>
        <w:rPr>
          <w:rFonts w:hint="eastAsia" w:ascii="宋体" w:hAnsi="宋体" w:eastAsia="宋体"/>
          <w:sz w:val="24"/>
          <w:szCs w:val="24"/>
          <w:highlight w:val="none"/>
          <w:lang w:val="en-US" w:eastAsia="zh-CN"/>
        </w:rPr>
        <w:t>3</w:t>
      </w:r>
      <w:r>
        <w:rPr>
          <w:rFonts w:ascii="宋体" w:hAnsi="宋体" w:eastAsia="宋体"/>
          <w:sz w:val="24"/>
          <w:szCs w:val="24"/>
          <w:highlight w:val="none"/>
        </w:rPr>
        <w:t>.</w:t>
      </w:r>
      <w:r>
        <w:rPr>
          <w:rFonts w:hint="eastAsia" w:ascii="宋体" w:hAnsi="宋体" w:eastAsia="宋体"/>
          <w:sz w:val="24"/>
          <w:szCs w:val="24"/>
          <w:highlight w:val="none"/>
        </w:rPr>
        <w:t>本项目采用</w:t>
      </w:r>
      <w:r>
        <w:rPr>
          <w:rFonts w:hint="eastAsia" w:ascii="宋体" w:hAnsi="宋体" w:eastAsia="宋体"/>
          <w:sz w:val="24"/>
          <w:szCs w:val="24"/>
          <w:highlight w:val="none"/>
          <w:u w:val="single"/>
        </w:rPr>
        <w:t xml:space="preserve">  最低评标价法  </w:t>
      </w:r>
      <w:r>
        <w:rPr>
          <w:rFonts w:hint="eastAsia" w:ascii="宋体" w:hAnsi="宋体" w:eastAsia="宋体"/>
          <w:sz w:val="24"/>
          <w:szCs w:val="24"/>
          <w:highlight w:val="none"/>
        </w:rPr>
        <w:t>。即指以价格为主要因素确定成交候选人的评标方法。原则即为：在全部满足询价文件实质性要求前提下，本着“公平、公正、诚信”的原则：依据《中华人民共和国政府采购法》第四十条第四款内“符合采购需求、质量和服务相等且报价最低的原则”，确定成交供应商。</w:t>
      </w:r>
      <w:r>
        <w:rPr>
          <w:rFonts w:hint="eastAsia" w:ascii="宋体" w:hAnsi="宋体" w:eastAsia="宋体"/>
          <w:sz w:val="24"/>
          <w:szCs w:val="24"/>
          <w:highlight w:val="none"/>
          <w:lang w:eastAsia="zh-CN"/>
        </w:rPr>
        <w:t>如出现最低价相同的供应商，则由</w:t>
      </w:r>
      <w:r>
        <w:rPr>
          <w:rFonts w:hint="eastAsia" w:ascii="宋体" w:hAnsi="宋体" w:eastAsia="宋体"/>
          <w:sz w:val="24"/>
          <w:szCs w:val="24"/>
          <w:highlight w:val="none"/>
          <w:lang w:val="en-US" w:eastAsia="zh-CN"/>
        </w:rPr>
        <w:t>询价</w:t>
      </w:r>
      <w:r>
        <w:rPr>
          <w:rFonts w:hint="eastAsia" w:ascii="宋体" w:hAnsi="宋体" w:eastAsia="宋体"/>
          <w:sz w:val="24"/>
          <w:szCs w:val="24"/>
          <w:highlight w:val="none"/>
          <w:lang w:eastAsia="zh-CN"/>
        </w:rPr>
        <w:t>小组抽签确定唯一中标商。</w:t>
      </w:r>
    </w:p>
    <w:p w14:paraId="042A3158">
      <w:pPr>
        <w:snapToGrid w:val="0"/>
        <w:spacing w:line="360" w:lineRule="auto"/>
        <w:ind w:firstLine="484" w:firstLineChars="202"/>
        <w:rPr>
          <w:rFonts w:ascii="宋体" w:hAnsi="宋体" w:eastAsia="宋体"/>
          <w:sz w:val="24"/>
          <w:szCs w:val="24"/>
          <w:highlight w:val="none"/>
        </w:rPr>
      </w:pPr>
      <w:r>
        <w:rPr>
          <w:rFonts w:hint="eastAsia" w:ascii="宋体" w:hAnsi="宋体" w:eastAsia="宋体"/>
          <w:sz w:val="24"/>
          <w:szCs w:val="24"/>
          <w:highlight w:val="none"/>
          <w:lang w:val="en-US" w:eastAsia="zh-CN"/>
        </w:rPr>
        <w:t>4</w:t>
      </w:r>
      <w:r>
        <w:rPr>
          <w:rFonts w:ascii="宋体" w:hAnsi="宋体" w:eastAsia="宋体"/>
          <w:sz w:val="24"/>
          <w:szCs w:val="24"/>
          <w:highlight w:val="none"/>
        </w:rPr>
        <w:t>.</w:t>
      </w:r>
      <w:r>
        <w:rPr>
          <w:rFonts w:hint="eastAsia" w:ascii="宋体" w:hAnsi="宋体" w:eastAsia="宋体"/>
          <w:sz w:val="24"/>
          <w:szCs w:val="24"/>
          <w:highlight w:val="none"/>
        </w:rPr>
        <w:t>询价响应报价的价格评审：</w:t>
      </w:r>
    </w:p>
    <w:p w14:paraId="2BDDE2C7">
      <w:pPr>
        <w:snapToGrid w:val="0"/>
        <w:spacing w:line="360" w:lineRule="auto"/>
        <w:ind w:firstLine="484" w:firstLineChars="202"/>
        <w:rPr>
          <w:rFonts w:ascii="宋体" w:hAnsi="宋体" w:eastAsia="宋体"/>
          <w:sz w:val="24"/>
          <w:szCs w:val="24"/>
          <w:highlight w:val="none"/>
        </w:rPr>
      </w:pPr>
      <w:r>
        <w:rPr>
          <w:rFonts w:ascii="宋体" w:hAnsi="宋体" w:eastAsia="宋体"/>
          <w:sz w:val="24"/>
          <w:szCs w:val="24"/>
          <w:highlight w:val="none"/>
        </w:rPr>
        <w:t>（1）价格评审内容包括分析项目需求各</w:t>
      </w:r>
      <w:r>
        <w:rPr>
          <w:rFonts w:hint="eastAsia" w:ascii="宋体" w:hAnsi="宋体" w:eastAsia="宋体"/>
          <w:sz w:val="24"/>
          <w:szCs w:val="24"/>
          <w:highlight w:val="none"/>
        </w:rPr>
        <w:t>服务</w:t>
      </w:r>
      <w:r>
        <w:rPr>
          <w:rFonts w:ascii="宋体" w:hAnsi="宋体" w:eastAsia="宋体"/>
          <w:sz w:val="24"/>
          <w:szCs w:val="24"/>
          <w:highlight w:val="none"/>
        </w:rPr>
        <w:t>价是否合理，价格所含范围是否完整，有无重大错漏项。如果供应商的响应产品清单中有漏项并构成未实质性响应询价文件要求的，按无效询价处理。</w:t>
      </w:r>
    </w:p>
    <w:p w14:paraId="718AFDE8">
      <w:pPr>
        <w:snapToGrid w:val="0"/>
        <w:spacing w:line="360" w:lineRule="auto"/>
        <w:ind w:firstLine="484" w:firstLineChars="202"/>
        <w:rPr>
          <w:rFonts w:hint="eastAsia" w:ascii="宋体" w:hAnsi="宋体" w:eastAsia="宋体"/>
          <w:sz w:val="24"/>
          <w:szCs w:val="24"/>
          <w:highlight w:val="none"/>
          <w:u w:val="single"/>
        </w:rPr>
      </w:pPr>
      <w:r>
        <w:rPr>
          <w:rFonts w:hint="eastAsia" w:ascii="宋体" w:hAnsi="宋体" w:eastAsia="宋体"/>
          <w:sz w:val="24"/>
          <w:szCs w:val="24"/>
          <w:highlight w:val="none"/>
          <w:u w:val="single"/>
        </w:rPr>
        <w:t>（</w:t>
      </w:r>
      <w:r>
        <w:rPr>
          <w:rFonts w:ascii="宋体" w:hAnsi="宋体" w:eastAsia="宋体"/>
          <w:sz w:val="24"/>
          <w:szCs w:val="24"/>
          <w:highlight w:val="none"/>
          <w:u w:val="single"/>
        </w:rPr>
        <w:t>2</w:t>
      </w:r>
      <w:r>
        <w:rPr>
          <w:rFonts w:hint="eastAsia" w:ascii="宋体" w:hAnsi="宋体" w:eastAsia="宋体"/>
          <w:sz w:val="24"/>
          <w:szCs w:val="24"/>
          <w:highlight w:val="none"/>
          <w:u w:val="single"/>
        </w:rPr>
        <w:t>）询价小组认为供应商报价明显低于其他供应商的报价，有可能影响产品或服务的质量或者不能诚信履约的，应当要求其“在评标现场”合理的时间内提供“书面”说明，必要时提交“相关证明”材料；被要求的供应商不能证明其“报价合理性”的，询价小组应当将其作为无效询价处理。</w:t>
      </w:r>
    </w:p>
    <w:p w14:paraId="43E3FC74">
      <w:pPr>
        <w:snapToGrid w:val="0"/>
        <w:spacing w:line="360" w:lineRule="auto"/>
        <w:ind w:firstLine="484" w:firstLineChars="202"/>
        <w:rPr>
          <w:rFonts w:ascii="宋体" w:hAnsi="宋体" w:eastAsia="宋体"/>
          <w:sz w:val="24"/>
          <w:szCs w:val="24"/>
          <w:highlight w:val="none"/>
        </w:rPr>
      </w:pPr>
      <w:r>
        <w:rPr>
          <w:rFonts w:hint="eastAsia" w:ascii="宋体" w:hAnsi="宋体" w:eastAsia="宋体"/>
          <w:sz w:val="24"/>
          <w:szCs w:val="24"/>
          <w:highlight w:val="none"/>
          <w:lang w:val="en-US" w:eastAsia="zh-CN"/>
        </w:rPr>
        <w:t>5</w:t>
      </w:r>
      <w:r>
        <w:rPr>
          <w:rFonts w:ascii="宋体" w:hAnsi="宋体" w:eastAsia="宋体"/>
          <w:sz w:val="24"/>
          <w:szCs w:val="24"/>
          <w:highlight w:val="none"/>
        </w:rPr>
        <w:t>.</w:t>
      </w:r>
      <w:r>
        <w:rPr>
          <w:rFonts w:hint="eastAsia" w:ascii="宋体" w:hAnsi="宋体" w:eastAsia="宋体"/>
          <w:sz w:val="24"/>
          <w:szCs w:val="24"/>
          <w:highlight w:val="none"/>
        </w:rPr>
        <w:t>询价小组对询价响应文件的判定，只依据询价响应文件内容本身，不依靠询价采购活动开始后的任何外来证明。</w:t>
      </w:r>
    </w:p>
    <w:p w14:paraId="5898115A">
      <w:pPr>
        <w:snapToGrid w:val="0"/>
        <w:spacing w:line="360" w:lineRule="auto"/>
        <w:ind w:firstLine="426"/>
        <w:rPr>
          <w:rFonts w:hint="eastAsia" w:ascii="宋体" w:hAnsi="宋体" w:eastAsia="宋体"/>
          <w:sz w:val="24"/>
          <w:szCs w:val="24"/>
          <w:highlight w:val="none"/>
        </w:rPr>
      </w:pPr>
      <w:r>
        <w:rPr>
          <w:rFonts w:hint="eastAsia" w:ascii="宋体" w:hAnsi="宋体" w:eastAsia="宋体"/>
          <w:sz w:val="24"/>
          <w:szCs w:val="24"/>
          <w:highlight w:val="none"/>
          <w:lang w:val="en-US" w:eastAsia="zh-CN"/>
        </w:rPr>
        <w:t>6</w:t>
      </w:r>
      <w:r>
        <w:rPr>
          <w:rFonts w:ascii="宋体" w:hAnsi="宋体" w:eastAsia="宋体"/>
          <w:sz w:val="24"/>
          <w:szCs w:val="24"/>
          <w:highlight w:val="none"/>
        </w:rPr>
        <w:t>.</w:t>
      </w:r>
      <w:r>
        <w:rPr>
          <w:rFonts w:hint="eastAsia" w:ascii="宋体" w:hAnsi="宋体" w:eastAsia="宋体"/>
          <w:sz w:val="24"/>
          <w:szCs w:val="24"/>
          <w:highlight w:val="none"/>
        </w:rPr>
        <w:t>询价活动开始后，询价小组成员对询价文件的细则若有争议，由询价小组成员集体讨论确定。询价小组成员对需要共同认定的事项存在争议的，应当按照少数服从多数的原则作出结论。持不同意见的询价小组成员应当在评标报告上签署不同意见及理由，否则视为同意评标报告。</w:t>
      </w:r>
    </w:p>
    <w:p w14:paraId="4D071414">
      <w:pPr>
        <w:adjustRightInd w:val="0"/>
        <w:snapToGrid w:val="0"/>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lang w:val="en-US" w:eastAsia="zh-CN"/>
        </w:rPr>
        <w:t>7</w:t>
      </w:r>
      <w:r>
        <w:rPr>
          <w:rFonts w:hint="eastAsia" w:ascii="宋体" w:hAnsi="宋体" w:eastAsia="宋体"/>
          <w:sz w:val="24"/>
          <w:szCs w:val="24"/>
          <w:highlight w:val="none"/>
        </w:rPr>
        <w:t>、询价小组对评标未尽情况有最终解释权，且对落标的供应商不做落标原因的解释。</w:t>
      </w:r>
    </w:p>
    <w:p w14:paraId="42C63302">
      <w:pPr>
        <w:snapToGrid w:val="0"/>
        <w:spacing w:line="360" w:lineRule="auto"/>
        <w:ind w:firstLine="482" w:firstLineChars="200"/>
        <w:outlineLvl w:val="1"/>
        <w:rPr>
          <w:rFonts w:hint="eastAsia" w:ascii="宋体" w:hAnsi="宋体" w:eastAsia="宋体"/>
          <w:b/>
          <w:sz w:val="24"/>
          <w:szCs w:val="24"/>
          <w:highlight w:val="none"/>
        </w:rPr>
      </w:pPr>
      <w:bookmarkStart w:id="33" w:name="_Toc65101615"/>
      <w:r>
        <w:rPr>
          <w:rFonts w:hint="eastAsia" w:ascii="宋体" w:hAnsi="宋体" w:eastAsia="宋体"/>
          <w:b/>
          <w:sz w:val="24"/>
          <w:szCs w:val="24"/>
          <w:highlight w:val="none"/>
          <w:lang w:val="en-US" w:eastAsia="zh-CN"/>
        </w:rPr>
        <w:t>4.4</w:t>
      </w:r>
      <w:r>
        <w:rPr>
          <w:rFonts w:hint="eastAsia" w:ascii="宋体" w:hAnsi="宋体" w:eastAsia="宋体"/>
          <w:b/>
          <w:sz w:val="24"/>
          <w:szCs w:val="24"/>
          <w:highlight w:val="none"/>
        </w:rPr>
        <w:t>、出现下列情形之一的，作无效询价响应处理</w:t>
      </w:r>
      <w:bookmarkEnd w:id="33"/>
    </w:p>
    <w:p w14:paraId="3C8E921B">
      <w:pPr>
        <w:snapToGrid w:val="0"/>
        <w:spacing w:line="360" w:lineRule="auto"/>
        <w:ind w:firstLine="484" w:firstLineChars="202"/>
        <w:rPr>
          <w:rFonts w:hint="eastAsia" w:ascii="宋体" w:hAnsi="宋体" w:eastAsia="宋体"/>
          <w:sz w:val="24"/>
          <w:szCs w:val="24"/>
          <w:highlight w:val="none"/>
        </w:rPr>
      </w:pPr>
      <w:r>
        <w:rPr>
          <w:rFonts w:hint="eastAsia" w:ascii="宋体" w:hAnsi="宋体" w:eastAsia="宋体"/>
          <w:sz w:val="24"/>
          <w:szCs w:val="24"/>
          <w:highlight w:val="none"/>
          <w:lang w:val="en-US" w:eastAsia="zh-CN"/>
        </w:rPr>
        <w:t>1</w:t>
      </w:r>
      <w:r>
        <w:rPr>
          <w:rFonts w:ascii="宋体" w:hAnsi="宋体" w:eastAsia="宋体"/>
          <w:sz w:val="24"/>
          <w:szCs w:val="24"/>
          <w:highlight w:val="none"/>
        </w:rPr>
        <w:t>.</w:t>
      </w:r>
      <w:r>
        <w:rPr>
          <w:rFonts w:hint="eastAsia" w:ascii="宋体" w:hAnsi="宋体" w:eastAsia="宋体"/>
          <w:sz w:val="24"/>
          <w:szCs w:val="24"/>
          <w:highlight w:val="none"/>
        </w:rPr>
        <w:t>询价响应文件未按规定要求装订、密封、签署、盖章的；</w:t>
      </w:r>
    </w:p>
    <w:p w14:paraId="04369135">
      <w:pPr>
        <w:snapToGrid w:val="0"/>
        <w:spacing w:line="360" w:lineRule="auto"/>
        <w:ind w:firstLine="484" w:firstLineChars="202"/>
        <w:rPr>
          <w:rFonts w:ascii="宋体" w:hAnsi="宋体" w:eastAsia="宋体"/>
          <w:sz w:val="24"/>
          <w:szCs w:val="24"/>
          <w:highlight w:val="none"/>
        </w:rPr>
      </w:pPr>
      <w:r>
        <w:rPr>
          <w:rFonts w:hint="eastAsia" w:ascii="宋体" w:hAnsi="宋体" w:eastAsia="宋体"/>
          <w:sz w:val="24"/>
          <w:szCs w:val="24"/>
          <w:highlight w:val="none"/>
          <w:lang w:val="en-US" w:eastAsia="zh-CN"/>
        </w:rPr>
        <w:t>2</w:t>
      </w:r>
      <w:r>
        <w:rPr>
          <w:rFonts w:ascii="宋体" w:hAnsi="宋体" w:eastAsia="宋体"/>
          <w:sz w:val="24"/>
          <w:szCs w:val="24"/>
          <w:highlight w:val="none"/>
        </w:rPr>
        <w:t>.</w:t>
      </w:r>
      <w:r>
        <w:rPr>
          <w:rFonts w:hint="eastAsia" w:ascii="宋体" w:hAnsi="宋体" w:eastAsia="宋体"/>
          <w:sz w:val="24"/>
          <w:szCs w:val="24"/>
          <w:highlight w:val="none"/>
        </w:rPr>
        <w:t>不具备询价文件规定的供应商资格要求的；</w:t>
      </w:r>
    </w:p>
    <w:p w14:paraId="1CE8CEF7">
      <w:pPr>
        <w:snapToGrid w:val="0"/>
        <w:spacing w:line="360" w:lineRule="auto"/>
        <w:ind w:firstLine="484" w:firstLineChars="202"/>
        <w:rPr>
          <w:rFonts w:ascii="宋体" w:hAnsi="宋体" w:eastAsia="宋体"/>
          <w:sz w:val="24"/>
          <w:szCs w:val="24"/>
          <w:highlight w:val="none"/>
        </w:rPr>
      </w:pPr>
      <w:r>
        <w:rPr>
          <w:rFonts w:hint="eastAsia" w:ascii="宋体" w:hAnsi="宋体" w:eastAsia="宋体"/>
          <w:sz w:val="24"/>
          <w:szCs w:val="24"/>
          <w:highlight w:val="none"/>
          <w:lang w:val="en-US" w:eastAsia="zh-CN"/>
        </w:rPr>
        <w:t>3</w:t>
      </w:r>
      <w:r>
        <w:rPr>
          <w:rFonts w:ascii="宋体" w:hAnsi="宋体" w:eastAsia="宋体"/>
          <w:sz w:val="24"/>
          <w:szCs w:val="24"/>
          <w:highlight w:val="none"/>
        </w:rPr>
        <w:t>.</w:t>
      </w:r>
      <w:r>
        <w:rPr>
          <w:rFonts w:hint="eastAsia" w:ascii="宋体" w:hAnsi="宋体" w:eastAsia="宋体"/>
          <w:sz w:val="24"/>
          <w:szCs w:val="24"/>
          <w:highlight w:val="none"/>
        </w:rPr>
        <w:t>报价超过询价文件中规定的预算金额或者最高限价的；</w:t>
      </w:r>
    </w:p>
    <w:p w14:paraId="789636C1">
      <w:pPr>
        <w:snapToGrid w:val="0"/>
        <w:spacing w:line="360" w:lineRule="auto"/>
        <w:ind w:firstLine="484" w:firstLineChars="202"/>
        <w:rPr>
          <w:rFonts w:hint="eastAsia" w:ascii="宋体" w:hAnsi="宋体" w:eastAsia="宋体"/>
          <w:sz w:val="24"/>
          <w:szCs w:val="24"/>
          <w:highlight w:val="none"/>
        </w:rPr>
      </w:pPr>
      <w:r>
        <w:rPr>
          <w:rFonts w:hint="eastAsia" w:ascii="宋体" w:hAnsi="宋体" w:eastAsia="宋体"/>
          <w:sz w:val="24"/>
          <w:szCs w:val="24"/>
          <w:highlight w:val="none"/>
          <w:lang w:val="en-US" w:eastAsia="zh-CN"/>
        </w:rPr>
        <w:t>4</w:t>
      </w:r>
      <w:r>
        <w:rPr>
          <w:rFonts w:ascii="宋体" w:hAnsi="宋体" w:eastAsia="宋体"/>
          <w:sz w:val="24"/>
          <w:szCs w:val="24"/>
          <w:highlight w:val="none"/>
        </w:rPr>
        <w:t>.</w:t>
      </w:r>
      <w:r>
        <w:rPr>
          <w:rFonts w:hint="eastAsia" w:ascii="宋体" w:hAnsi="宋体" w:eastAsia="宋体"/>
          <w:sz w:val="24"/>
          <w:szCs w:val="24"/>
          <w:highlight w:val="none"/>
        </w:rPr>
        <w:t>询价响应文件含有采购人不能接受的附加条件的；</w:t>
      </w:r>
    </w:p>
    <w:p w14:paraId="75CC1F39">
      <w:pPr>
        <w:snapToGrid w:val="0"/>
        <w:spacing w:line="360" w:lineRule="auto"/>
        <w:ind w:firstLine="484" w:firstLineChars="202"/>
        <w:rPr>
          <w:rFonts w:hint="eastAsia" w:ascii="宋体" w:hAnsi="宋体" w:eastAsia="宋体"/>
          <w:sz w:val="24"/>
          <w:szCs w:val="24"/>
          <w:highlight w:val="none"/>
        </w:rPr>
      </w:pPr>
      <w:r>
        <w:rPr>
          <w:rFonts w:hint="eastAsia" w:ascii="宋体" w:hAnsi="宋体" w:eastAsia="宋体"/>
          <w:sz w:val="24"/>
          <w:szCs w:val="24"/>
          <w:highlight w:val="none"/>
          <w:lang w:val="en-US" w:eastAsia="zh-CN"/>
        </w:rPr>
        <w:t>5</w:t>
      </w:r>
      <w:r>
        <w:rPr>
          <w:rFonts w:ascii="宋体" w:hAnsi="宋体" w:eastAsia="宋体"/>
          <w:sz w:val="24"/>
          <w:szCs w:val="24"/>
          <w:highlight w:val="none"/>
        </w:rPr>
        <w:t>.</w:t>
      </w:r>
      <w:r>
        <w:rPr>
          <w:rFonts w:hint="eastAsia" w:ascii="宋体" w:hAnsi="宋体" w:eastAsia="宋体"/>
          <w:sz w:val="24"/>
          <w:szCs w:val="24"/>
          <w:highlight w:val="none"/>
        </w:rPr>
        <w:t>询价小组可以认定为无效询价响应的其他情况；</w:t>
      </w:r>
    </w:p>
    <w:p w14:paraId="7128E00B">
      <w:pPr>
        <w:snapToGrid w:val="0"/>
        <w:spacing w:line="360" w:lineRule="auto"/>
        <w:ind w:firstLine="484" w:firstLineChars="202"/>
        <w:rPr>
          <w:rFonts w:ascii="宋体" w:hAnsi="宋体" w:eastAsia="宋体"/>
          <w:sz w:val="24"/>
          <w:szCs w:val="24"/>
          <w:highlight w:val="none"/>
        </w:rPr>
      </w:pPr>
      <w:r>
        <w:rPr>
          <w:rFonts w:hint="eastAsia" w:ascii="宋体" w:hAnsi="宋体" w:eastAsia="宋体"/>
          <w:sz w:val="24"/>
          <w:szCs w:val="24"/>
          <w:highlight w:val="none"/>
          <w:lang w:val="en-US" w:eastAsia="zh-CN"/>
        </w:rPr>
        <w:t>6</w:t>
      </w:r>
      <w:r>
        <w:rPr>
          <w:rFonts w:ascii="宋体" w:hAnsi="宋体" w:eastAsia="宋体"/>
          <w:sz w:val="24"/>
          <w:szCs w:val="24"/>
          <w:highlight w:val="none"/>
        </w:rPr>
        <w:t>.</w:t>
      </w:r>
      <w:r>
        <w:rPr>
          <w:rFonts w:hint="eastAsia" w:ascii="宋体" w:hAnsi="宋体" w:eastAsia="宋体"/>
          <w:sz w:val="24"/>
          <w:szCs w:val="24"/>
          <w:highlight w:val="none"/>
        </w:rPr>
        <w:t>法律、法规和招标文件规定的其他无效情形。</w:t>
      </w:r>
    </w:p>
    <w:p w14:paraId="1A945BC9">
      <w:pPr>
        <w:snapToGrid w:val="0"/>
        <w:spacing w:line="360" w:lineRule="auto"/>
        <w:ind w:firstLine="482" w:firstLineChars="200"/>
        <w:outlineLvl w:val="1"/>
        <w:rPr>
          <w:rFonts w:hint="eastAsia" w:ascii="宋体" w:hAnsi="宋体" w:eastAsia="宋体"/>
          <w:sz w:val="24"/>
          <w:szCs w:val="24"/>
          <w:highlight w:val="none"/>
        </w:rPr>
      </w:pPr>
      <w:bookmarkStart w:id="34" w:name="_Toc65101616"/>
      <w:r>
        <w:rPr>
          <w:rFonts w:hint="eastAsia" w:ascii="宋体" w:hAnsi="宋体" w:eastAsia="宋体"/>
          <w:b/>
          <w:sz w:val="24"/>
          <w:szCs w:val="24"/>
          <w:highlight w:val="none"/>
          <w:lang w:val="en-US" w:eastAsia="zh-CN"/>
        </w:rPr>
        <w:t>4.5</w:t>
      </w:r>
      <w:r>
        <w:rPr>
          <w:rFonts w:hint="eastAsia" w:ascii="宋体" w:hAnsi="宋体" w:eastAsia="宋体"/>
          <w:b/>
          <w:sz w:val="24"/>
          <w:szCs w:val="24"/>
          <w:highlight w:val="none"/>
        </w:rPr>
        <w:t>、有下列情形之一的，视为供应商串通竞标，其询价无效</w:t>
      </w:r>
      <w:bookmarkEnd w:id="34"/>
    </w:p>
    <w:p w14:paraId="74FD0BF4">
      <w:pPr>
        <w:snapToGrid w:val="0"/>
        <w:spacing w:line="360" w:lineRule="auto"/>
        <w:ind w:firstLine="484" w:firstLineChars="202"/>
        <w:rPr>
          <w:rFonts w:hint="eastAsia" w:ascii="宋体" w:hAnsi="宋体" w:eastAsia="宋体"/>
          <w:sz w:val="24"/>
          <w:szCs w:val="24"/>
          <w:highlight w:val="none"/>
        </w:rPr>
      </w:pPr>
      <w:r>
        <w:rPr>
          <w:rFonts w:ascii="宋体" w:hAnsi="宋体" w:eastAsia="宋体"/>
          <w:sz w:val="24"/>
          <w:szCs w:val="24"/>
          <w:highlight w:val="none"/>
        </w:rPr>
        <w:t>1.</w:t>
      </w:r>
      <w:r>
        <w:rPr>
          <w:rFonts w:hint="eastAsia" w:ascii="宋体" w:hAnsi="宋体" w:eastAsia="宋体"/>
          <w:sz w:val="24"/>
          <w:szCs w:val="24"/>
          <w:highlight w:val="none"/>
        </w:rPr>
        <w:t>不同供应商的询价响应文件由同一单位或者个人编制；</w:t>
      </w:r>
    </w:p>
    <w:p w14:paraId="2430C68B">
      <w:pPr>
        <w:snapToGrid w:val="0"/>
        <w:spacing w:line="360" w:lineRule="auto"/>
        <w:ind w:firstLine="484" w:firstLineChars="202"/>
        <w:rPr>
          <w:rFonts w:hint="eastAsia" w:ascii="宋体" w:hAnsi="宋体" w:eastAsia="宋体"/>
          <w:sz w:val="24"/>
          <w:szCs w:val="24"/>
          <w:highlight w:val="none"/>
        </w:rPr>
      </w:pPr>
      <w:r>
        <w:rPr>
          <w:rFonts w:ascii="宋体" w:hAnsi="宋体" w:eastAsia="宋体"/>
          <w:sz w:val="24"/>
          <w:szCs w:val="24"/>
          <w:highlight w:val="none"/>
        </w:rPr>
        <w:t>2.</w:t>
      </w:r>
      <w:r>
        <w:rPr>
          <w:rFonts w:hint="eastAsia" w:ascii="宋体" w:hAnsi="宋体" w:eastAsia="宋体"/>
          <w:sz w:val="24"/>
          <w:szCs w:val="24"/>
          <w:highlight w:val="none"/>
        </w:rPr>
        <w:t>不同供应商委托同一单位或者个人办理询价竞标事宜；</w:t>
      </w:r>
    </w:p>
    <w:p w14:paraId="3F7C9DC1">
      <w:pPr>
        <w:snapToGrid w:val="0"/>
        <w:spacing w:line="360" w:lineRule="auto"/>
        <w:ind w:firstLine="484" w:firstLineChars="202"/>
        <w:rPr>
          <w:rFonts w:hint="eastAsia" w:ascii="宋体" w:hAnsi="宋体" w:eastAsia="宋体"/>
          <w:sz w:val="24"/>
          <w:szCs w:val="24"/>
          <w:highlight w:val="none"/>
        </w:rPr>
      </w:pPr>
      <w:r>
        <w:rPr>
          <w:rFonts w:ascii="宋体" w:hAnsi="宋体" w:eastAsia="宋体"/>
          <w:sz w:val="24"/>
          <w:szCs w:val="24"/>
          <w:highlight w:val="none"/>
        </w:rPr>
        <w:t>3.</w:t>
      </w:r>
      <w:r>
        <w:rPr>
          <w:rFonts w:hint="eastAsia" w:ascii="宋体" w:hAnsi="宋体" w:eastAsia="宋体"/>
          <w:sz w:val="24"/>
          <w:szCs w:val="24"/>
          <w:highlight w:val="none"/>
        </w:rPr>
        <w:t>不同供应商的询价响应文件载明的项目管理成员或者联系人员为同一人；</w:t>
      </w:r>
    </w:p>
    <w:p w14:paraId="742D758F">
      <w:pPr>
        <w:snapToGrid w:val="0"/>
        <w:spacing w:line="360" w:lineRule="auto"/>
        <w:ind w:firstLine="484" w:firstLineChars="202"/>
        <w:rPr>
          <w:rFonts w:hint="eastAsia" w:ascii="宋体" w:hAnsi="宋体" w:eastAsia="宋体"/>
          <w:sz w:val="24"/>
          <w:szCs w:val="24"/>
          <w:highlight w:val="none"/>
        </w:rPr>
      </w:pPr>
      <w:r>
        <w:rPr>
          <w:rFonts w:ascii="宋体" w:hAnsi="宋体" w:eastAsia="宋体"/>
          <w:sz w:val="24"/>
          <w:szCs w:val="24"/>
          <w:highlight w:val="none"/>
        </w:rPr>
        <w:t>4.</w:t>
      </w:r>
      <w:r>
        <w:rPr>
          <w:rFonts w:hint="eastAsia" w:ascii="宋体" w:hAnsi="宋体" w:eastAsia="宋体"/>
          <w:sz w:val="24"/>
          <w:szCs w:val="24"/>
          <w:highlight w:val="none"/>
        </w:rPr>
        <w:t>不同供应商的询价响应文件异常一致或者报价呈规律性差异；</w:t>
      </w:r>
    </w:p>
    <w:p w14:paraId="289BE612">
      <w:pPr>
        <w:snapToGrid w:val="0"/>
        <w:spacing w:line="360" w:lineRule="auto"/>
        <w:ind w:firstLine="484" w:firstLineChars="202"/>
        <w:rPr>
          <w:rFonts w:hint="eastAsia" w:ascii="宋体" w:hAnsi="宋体" w:eastAsia="宋体"/>
          <w:sz w:val="24"/>
          <w:szCs w:val="24"/>
          <w:highlight w:val="none"/>
        </w:rPr>
      </w:pPr>
      <w:r>
        <w:rPr>
          <w:rFonts w:ascii="宋体" w:hAnsi="宋体" w:eastAsia="宋体"/>
          <w:sz w:val="24"/>
          <w:szCs w:val="24"/>
          <w:highlight w:val="none"/>
        </w:rPr>
        <w:t>5.</w:t>
      </w:r>
      <w:r>
        <w:rPr>
          <w:rFonts w:hint="eastAsia" w:ascii="宋体" w:hAnsi="宋体" w:eastAsia="宋体"/>
          <w:sz w:val="24"/>
          <w:szCs w:val="24"/>
          <w:highlight w:val="none"/>
        </w:rPr>
        <w:t>不同供应商的询价响应文件相互混装；</w:t>
      </w:r>
    </w:p>
    <w:p w14:paraId="52602287">
      <w:pPr>
        <w:snapToGrid w:val="0"/>
        <w:spacing w:line="360" w:lineRule="auto"/>
        <w:ind w:firstLine="484" w:firstLineChars="202"/>
        <w:rPr>
          <w:rFonts w:hint="eastAsia" w:ascii="宋体" w:hAnsi="宋体" w:eastAsia="宋体"/>
          <w:sz w:val="24"/>
          <w:szCs w:val="24"/>
          <w:highlight w:val="none"/>
        </w:rPr>
      </w:pPr>
      <w:r>
        <w:rPr>
          <w:rFonts w:ascii="宋体" w:hAnsi="宋体" w:eastAsia="宋体"/>
          <w:sz w:val="24"/>
          <w:szCs w:val="24"/>
          <w:highlight w:val="none"/>
        </w:rPr>
        <w:t>6.</w:t>
      </w:r>
      <w:r>
        <w:rPr>
          <w:rFonts w:hint="eastAsia" w:ascii="宋体" w:hAnsi="宋体" w:eastAsia="宋体"/>
          <w:sz w:val="24"/>
          <w:szCs w:val="24"/>
          <w:highlight w:val="none"/>
        </w:rPr>
        <w:t>不同供应商的询价保证金从同一单位或者个人的账户转出。</w:t>
      </w:r>
    </w:p>
    <w:p w14:paraId="773FE995">
      <w:pPr>
        <w:snapToGrid w:val="0"/>
        <w:spacing w:line="360" w:lineRule="auto"/>
        <w:ind w:firstLine="482" w:firstLineChars="200"/>
        <w:outlineLvl w:val="1"/>
        <w:rPr>
          <w:rFonts w:hint="eastAsia" w:ascii="宋体" w:hAnsi="宋体" w:eastAsia="宋体"/>
          <w:b/>
          <w:sz w:val="24"/>
          <w:szCs w:val="24"/>
          <w:highlight w:val="none"/>
        </w:rPr>
      </w:pPr>
      <w:bookmarkStart w:id="35" w:name="_Toc65101617"/>
      <w:r>
        <w:rPr>
          <w:rFonts w:hint="eastAsia" w:ascii="宋体" w:hAnsi="宋体" w:eastAsia="宋体"/>
          <w:b/>
          <w:sz w:val="24"/>
          <w:szCs w:val="24"/>
          <w:highlight w:val="none"/>
          <w:lang w:val="en-US" w:eastAsia="zh-CN"/>
        </w:rPr>
        <w:t>4.6</w:t>
      </w:r>
      <w:r>
        <w:rPr>
          <w:rFonts w:hint="eastAsia" w:ascii="宋体" w:hAnsi="宋体" w:eastAsia="宋体"/>
          <w:b/>
          <w:sz w:val="24"/>
          <w:szCs w:val="24"/>
          <w:highlight w:val="none"/>
        </w:rPr>
        <w:t>、出现下列情形之一的，作废标处理</w:t>
      </w:r>
      <w:bookmarkEnd w:id="35"/>
    </w:p>
    <w:p w14:paraId="5CAA35B5">
      <w:pPr>
        <w:snapToGrid w:val="0"/>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1.</w:t>
      </w:r>
      <w:r>
        <w:rPr>
          <w:rFonts w:hint="eastAsia" w:ascii="宋体" w:hAnsi="宋体" w:eastAsia="宋体"/>
          <w:sz w:val="24"/>
          <w:szCs w:val="24"/>
          <w:highlight w:val="none"/>
        </w:rPr>
        <w:t>供应商或对询价文件作实质响应的供应商，不足3家的；</w:t>
      </w:r>
    </w:p>
    <w:p w14:paraId="4205FE54">
      <w:pPr>
        <w:snapToGrid w:val="0"/>
        <w:spacing w:line="36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2.</w:t>
      </w:r>
      <w:r>
        <w:rPr>
          <w:rFonts w:hint="eastAsia" w:ascii="宋体" w:hAnsi="宋体" w:eastAsia="宋体"/>
          <w:sz w:val="24"/>
          <w:szCs w:val="24"/>
          <w:highlight w:val="none"/>
        </w:rPr>
        <w:t>出现影响采购公正的违法违规行为的；</w:t>
      </w:r>
    </w:p>
    <w:p w14:paraId="5939392F">
      <w:pPr>
        <w:snapToGrid w:val="0"/>
        <w:spacing w:line="36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3.</w:t>
      </w:r>
      <w:r>
        <w:rPr>
          <w:rFonts w:hint="eastAsia" w:ascii="宋体" w:hAnsi="宋体" w:eastAsia="宋体"/>
          <w:sz w:val="24"/>
          <w:szCs w:val="24"/>
          <w:highlight w:val="none"/>
        </w:rPr>
        <w:t>供应商报价均超出采购预算价的；</w:t>
      </w:r>
    </w:p>
    <w:p w14:paraId="42B9ABA1">
      <w:pPr>
        <w:snapToGrid w:val="0"/>
        <w:spacing w:line="36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4.</w:t>
      </w:r>
      <w:r>
        <w:rPr>
          <w:rFonts w:hint="eastAsia" w:ascii="宋体" w:hAnsi="宋体" w:eastAsia="宋体"/>
          <w:sz w:val="24"/>
          <w:szCs w:val="24"/>
          <w:highlight w:val="none"/>
        </w:rPr>
        <w:t>因重大变故，采购任务被取消的；</w:t>
      </w:r>
    </w:p>
    <w:p w14:paraId="491A48B7">
      <w:pPr>
        <w:snapToGrid w:val="0"/>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5.</w:t>
      </w:r>
      <w:r>
        <w:rPr>
          <w:rFonts w:hint="eastAsia" w:ascii="宋体" w:hAnsi="宋体" w:eastAsia="宋体"/>
          <w:sz w:val="24"/>
          <w:szCs w:val="24"/>
          <w:highlight w:val="none"/>
        </w:rPr>
        <w:t>询价小组依据法律法规可以认定为废标的其他情况。</w:t>
      </w:r>
    </w:p>
    <w:p w14:paraId="00F9E0C9">
      <w:pPr>
        <w:snapToGrid w:val="0"/>
        <w:spacing w:line="360" w:lineRule="auto"/>
        <w:ind w:firstLine="482" w:firstLineChars="200"/>
        <w:outlineLvl w:val="1"/>
        <w:rPr>
          <w:rFonts w:hint="eastAsia" w:ascii="宋体" w:hAnsi="宋体" w:eastAsia="宋体"/>
          <w:b/>
          <w:sz w:val="24"/>
          <w:szCs w:val="24"/>
          <w:highlight w:val="none"/>
        </w:rPr>
      </w:pPr>
      <w:bookmarkStart w:id="36" w:name="_Toc65101618"/>
      <w:r>
        <w:rPr>
          <w:rFonts w:hint="eastAsia" w:ascii="宋体" w:hAnsi="宋体" w:eastAsia="宋体"/>
          <w:b/>
          <w:sz w:val="24"/>
          <w:szCs w:val="24"/>
          <w:highlight w:val="none"/>
          <w:lang w:val="en-US" w:eastAsia="zh-CN"/>
        </w:rPr>
        <w:t>4.7</w:t>
      </w:r>
      <w:r>
        <w:rPr>
          <w:rFonts w:hint="eastAsia" w:ascii="宋体" w:hAnsi="宋体" w:eastAsia="宋体"/>
          <w:b/>
          <w:sz w:val="24"/>
          <w:szCs w:val="24"/>
          <w:highlight w:val="none"/>
        </w:rPr>
        <w:t>、成交通知</w:t>
      </w:r>
      <w:bookmarkEnd w:id="36"/>
    </w:p>
    <w:p w14:paraId="3400D4F2">
      <w:pPr>
        <w:spacing w:line="360" w:lineRule="auto"/>
        <w:ind w:firstLine="484" w:firstLineChars="202"/>
        <w:rPr>
          <w:rFonts w:ascii="宋体" w:hAnsi="宋体" w:eastAsia="宋体"/>
          <w:kern w:val="0"/>
          <w:sz w:val="24"/>
          <w:szCs w:val="24"/>
          <w:highlight w:val="none"/>
        </w:rPr>
      </w:pPr>
      <w:r>
        <w:rPr>
          <w:rFonts w:ascii="宋体" w:hAnsi="宋体" w:eastAsia="宋体"/>
          <w:kern w:val="0"/>
          <w:sz w:val="24"/>
          <w:szCs w:val="24"/>
          <w:highlight w:val="none"/>
        </w:rPr>
        <w:t>1.</w:t>
      </w:r>
      <w:r>
        <w:rPr>
          <w:rFonts w:hint="eastAsia" w:ascii="宋体" w:hAnsi="宋体" w:eastAsia="宋体"/>
          <w:kern w:val="0"/>
          <w:sz w:val="24"/>
          <w:szCs w:val="24"/>
          <w:highlight w:val="none"/>
        </w:rPr>
        <w:t>询价采购评选活动结束后，招标采购单位将成交结果在指定媒体上公告</w:t>
      </w:r>
      <w:r>
        <w:rPr>
          <w:rFonts w:ascii="宋体" w:hAnsi="宋体" w:eastAsia="宋体"/>
          <w:kern w:val="0"/>
          <w:sz w:val="24"/>
          <w:szCs w:val="24"/>
          <w:highlight w:val="none"/>
        </w:rPr>
        <w:t>3</w:t>
      </w:r>
      <w:r>
        <w:rPr>
          <w:rFonts w:hint="eastAsia" w:ascii="宋体" w:hAnsi="宋体" w:eastAsia="宋体"/>
          <w:kern w:val="0"/>
          <w:sz w:val="24"/>
          <w:szCs w:val="24"/>
          <w:highlight w:val="none"/>
        </w:rPr>
        <w:t>个工作日，同时向成交供应商发出《成交通知书》。</w:t>
      </w:r>
    </w:p>
    <w:p w14:paraId="7BFD2A22">
      <w:pPr>
        <w:spacing w:line="360" w:lineRule="auto"/>
        <w:ind w:firstLine="484" w:firstLineChars="202"/>
        <w:rPr>
          <w:rFonts w:hint="eastAsia" w:ascii="宋体" w:hAnsi="宋体" w:eastAsia="宋体"/>
          <w:kern w:val="0"/>
          <w:sz w:val="24"/>
          <w:szCs w:val="24"/>
          <w:highlight w:val="none"/>
        </w:rPr>
      </w:pPr>
      <w:r>
        <w:rPr>
          <w:rFonts w:ascii="宋体" w:hAnsi="宋体" w:eastAsia="宋体"/>
          <w:kern w:val="0"/>
          <w:sz w:val="24"/>
          <w:szCs w:val="24"/>
          <w:highlight w:val="none"/>
        </w:rPr>
        <w:t>2.</w:t>
      </w:r>
      <w:r>
        <w:rPr>
          <w:rFonts w:hint="eastAsia" w:ascii="宋体" w:hAnsi="宋体" w:eastAsia="宋体"/>
          <w:kern w:val="0"/>
          <w:sz w:val="24"/>
          <w:szCs w:val="24"/>
          <w:highlight w:val="none"/>
        </w:rPr>
        <w:t>成交结果公告的有效期限为1个工作日，期限结束后向成交供应商发出《成交通知书》。</w:t>
      </w:r>
    </w:p>
    <w:p w14:paraId="2F3C52E6">
      <w:pPr>
        <w:spacing w:line="360" w:lineRule="auto"/>
        <w:ind w:firstLine="484" w:firstLineChars="202"/>
        <w:rPr>
          <w:rFonts w:ascii="宋体" w:hAnsi="宋体" w:eastAsia="宋体"/>
          <w:kern w:val="0"/>
          <w:sz w:val="24"/>
          <w:szCs w:val="24"/>
          <w:highlight w:val="none"/>
        </w:rPr>
      </w:pPr>
      <w:r>
        <w:rPr>
          <w:rFonts w:ascii="宋体" w:hAnsi="宋体" w:eastAsia="宋体"/>
          <w:kern w:val="0"/>
          <w:sz w:val="24"/>
          <w:szCs w:val="24"/>
          <w:highlight w:val="none"/>
        </w:rPr>
        <w:t>3.</w:t>
      </w:r>
      <w:r>
        <w:rPr>
          <w:rFonts w:hint="eastAsia" w:ascii="宋体" w:hAnsi="宋体" w:eastAsia="宋体"/>
          <w:kern w:val="0"/>
          <w:sz w:val="24"/>
          <w:szCs w:val="24"/>
          <w:highlight w:val="none"/>
        </w:rPr>
        <w:t>《成交通知书》一经发出，即具有法律效力。采购人、成交供应商依法承担法律责任。</w:t>
      </w:r>
    </w:p>
    <w:p w14:paraId="0978A3E9">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jc w:val="left"/>
        <w:textAlignment w:val="auto"/>
        <w:rPr>
          <w:rFonts w:hint="default" w:ascii="Times New Roman" w:hAnsi="Times New Roman" w:eastAsia="方正仿宋_GBK" w:cs="Times New Roman"/>
          <w:sz w:val="24"/>
          <w:szCs w:val="24"/>
          <w:highlight w:val="none"/>
          <w:lang w:val="en-US" w:eastAsia="zh-CN"/>
        </w:rPr>
      </w:pPr>
    </w:p>
    <w:p w14:paraId="16A02117">
      <w:pPr>
        <w:keepNext w:val="0"/>
        <w:keepLines w:val="0"/>
        <w:pageBreakBefore w:val="0"/>
        <w:widowControl w:val="0"/>
        <w:kinsoku/>
        <w:wordWrap/>
        <w:overflowPunct/>
        <w:topLinePunct w:val="0"/>
        <w:autoSpaceDE/>
        <w:autoSpaceDN/>
        <w:bidi w:val="0"/>
        <w:adjustRightInd/>
        <w:snapToGrid/>
        <w:spacing w:line="640" w:lineRule="exact"/>
        <w:jc w:val="center"/>
        <w:textAlignment w:val="auto"/>
        <w:outlineLvl w:val="0"/>
        <w:rPr>
          <w:rFonts w:hint="default" w:ascii="Times New Roman" w:hAnsi="Times New Roman" w:eastAsia="方正黑体_GBK" w:cs="Times New Roman"/>
          <w:b w:val="0"/>
          <w:bCs/>
          <w:sz w:val="44"/>
          <w:szCs w:val="44"/>
          <w:highlight w:val="none"/>
        </w:rPr>
      </w:pPr>
      <w:bookmarkStart w:id="37" w:name="heading_16"/>
      <w:r>
        <w:rPr>
          <w:rFonts w:hint="default" w:ascii="Times New Roman" w:hAnsi="Times New Roman" w:eastAsia="方正黑体_GBK" w:cs="Times New Roman"/>
          <w:b w:val="0"/>
          <w:bCs/>
          <w:sz w:val="44"/>
          <w:szCs w:val="44"/>
          <w:highlight w:val="none"/>
        </w:rPr>
        <w:br w:type="page"/>
      </w:r>
      <w:bookmarkEnd w:id="37"/>
      <w:bookmarkStart w:id="38" w:name="heading_24"/>
      <w:r>
        <w:rPr>
          <w:rFonts w:hint="eastAsia" w:ascii="Times New Roman" w:hAnsi="Times New Roman" w:eastAsia="方正黑体_GBK" w:cs="Times New Roman"/>
          <w:b w:val="0"/>
          <w:bCs/>
          <w:sz w:val="44"/>
          <w:szCs w:val="44"/>
          <w:highlight w:val="none"/>
          <w:lang w:eastAsia="zh-CN"/>
        </w:rPr>
        <w:t>五</w:t>
      </w:r>
      <w:r>
        <w:rPr>
          <w:rFonts w:hint="default" w:ascii="Times New Roman" w:hAnsi="Times New Roman" w:eastAsia="方正黑体_GBK" w:cs="Times New Roman"/>
          <w:b w:val="0"/>
          <w:bCs/>
          <w:sz w:val="44"/>
          <w:szCs w:val="44"/>
          <w:highlight w:val="none"/>
        </w:rPr>
        <w:t>、验收要求</w:t>
      </w:r>
      <w:bookmarkEnd w:id="38"/>
    </w:p>
    <w:p w14:paraId="2129889E">
      <w:pPr>
        <w:pStyle w:val="19"/>
        <w:rPr>
          <w:rFonts w:hint="default" w:ascii="Times New Roman" w:hAnsi="Times New Roman" w:eastAsia="方正黑体_GBK" w:cs="Times New Roman"/>
          <w:b w:val="0"/>
          <w:bCs/>
          <w:sz w:val="44"/>
          <w:szCs w:val="44"/>
          <w:highlight w:val="none"/>
        </w:rPr>
      </w:pPr>
    </w:p>
    <w:p w14:paraId="06DC25A1">
      <w:pPr>
        <w:spacing w:line="420" w:lineRule="exact"/>
        <w:ind w:firstLine="484" w:firstLineChars="202"/>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5.1</w:t>
      </w:r>
      <w:r>
        <w:rPr>
          <w:rFonts w:hint="eastAsia" w:ascii="宋体" w:hAnsi="宋体" w:eastAsia="宋体" w:cs="宋体"/>
          <w:kern w:val="0"/>
          <w:sz w:val="24"/>
          <w:szCs w:val="24"/>
          <w:highlight w:val="none"/>
        </w:rPr>
        <w:t>采购人和成交人应相互配合，按采购合同约定积极组织本项目的实施，确保项目按时完成。</w:t>
      </w:r>
    </w:p>
    <w:p w14:paraId="47BC50E9">
      <w:pPr>
        <w:spacing w:line="420" w:lineRule="exact"/>
        <w:ind w:firstLine="484" w:firstLineChars="202"/>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5.2</w:t>
      </w:r>
      <w:r>
        <w:rPr>
          <w:rFonts w:hint="eastAsia" w:ascii="宋体" w:hAnsi="宋体" w:eastAsia="宋体" w:cs="宋体"/>
          <w:kern w:val="0"/>
          <w:sz w:val="24"/>
          <w:szCs w:val="24"/>
          <w:highlight w:val="none"/>
        </w:rPr>
        <w:t>供应商履约到位后，应以书面形式向采购人提出验收申请。采购人接到申请后应及时组织验收。</w:t>
      </w:r>
    </w:p>
    <w:p w14:paraId="398D9D05">
      <w:pPr>
        <w:spacing w:line="420" w:lineRule="exact"/>
        <w:ind w:firstLine="484" w:firstLineChars="202"/>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5.3</w:t>
      </w:r>
      <w:r>
        <w:rPr>
          <w:rFonts w:hint="eastAsia" w:ascii="宋体" w:hAnsi="宋体" w:eastAsia="宋体" w:cs="宋体"/>
          <w:kern w:val="0"/>
          <w:sz w:val="24"/>
          <w:szCs w:val="24"/>
          <w:highlight w:val="none"/>
        </w:rPr>
        <w:t>采购人、成交人不按政府采购合同规定履约，出现违约情形，应当及时纠正或补偿，造成损失的，按合同约定追究违约责任；履约中发现有假冒、伪劣、走私产品、商业贿赂等违法情形的，应由采购人移交工商、质监、公安等行政执法部门依法查处。</w:t>
      </w:r>
    </w:p>
    <w:p w14:paraId="2DC39FA2">
      <w:pPr>
        <w:rPr>
          <w:rFonts w:hint="default"/>
          <w:highlight w:val="none"/>
        </w:rPr>
      </w:pPr>
    </w:p>
    <w:p w14:paraId="72655603">
      <w:pPr>
        <w:snapToGrid w:val="0"/>
        <w:spacing w:line="360" w:lineRule="auto"/>
        <w:ind w:firstLine="482" w:firstLineChars="200"/>
        <w:outlineLvl w:val="1"/>
        <w:rPr>
          <w:rFonts w:hint="eastAsia" w:ascii="宋体" w:hAnsi="宋体" w:eastAsia="宋体"/>
          <w:b/>
          <w:sz w:val="24"/>
          <w:szCs w:val="24"/>
          <w:highlight w:val="none"/>
          <w:lang w:val="en-US" w:eastAsia="zh-CN"/>
        </w:rPr>
      </w:pPr>
      <w:bookmarkStart w:id="39" w:name="heading_25"/>
    </w:p>
    <w:bookmarkEnd w:id="39"/>
    <w:p w14:paraId="72A08A89">
      <w:pPr>
        <w:keepNext w:val="0"/>
        <w:keepLines w:val="0"/>
        <w:pageBreakBefore w:val="0"/>
        <w:widowControl w:val="0"/>
        <w:numPr>
          <w:ilvl w:val="0"/>
          <w:numId w:val="1"/>
        </w:numPr>
        <w:kinsoku/>
        <w:wordWrap/>
        <w:overflowPunct/>
        <w:topLinePunct w:val="0"/>
        <w:autoSpaceDE/>
        <w:autoSpaceDN/>
        <w:bidi w:val="0"/>
        <w:adjustRightInd/>
        <w:snapToGrid/>
        <w:spacing w:line="640" w:lineRule="exact"/>
        <w:jc w:val="center"/>
        <w:textAlignment w:val="auto"/>
        <w:outlineLvl w:val="0"/>
        <w:rPr>
          <w:rFonts w:hint="default" w:ascii="Times New Roman" w:hAnsi="Times New Roman" w:eastAsia="方正黑体_GBK" w:cs="Times New Roman"/>
          <w:b w:val="0"/>
          <w:bCs/>
          <w:sz w:val="44"/>
          <w:szCs w:val="44"/>
          <w:highlight w:val="none"/>
          <w:lang w:eastAsia="zh-CN"/>
        </w:rPr>
      </w:pPr>
      <w:bookmarkStart w:id="40" w:name="heading_28"/>
      <w:r>
        <w:rPr>
          <w:rFonts w:hint="default" w:ascii="Times New Roman" w:hAnsi="Times New Roman" w:eastAsia="方正黑体_GBK" w:cs="Times New Roman"/>
          <w:b w:val="0"/>
          <w:bCs/>
          <w:sz w:val="44"/>
          <w:szCs w:val="44"/>
          <w:highlight w:val="none"/>
        </w:rPr>
        <w:br w:type="page"/>
      </w:r>
      <w:r>
        <w:rPr>
          <w:rFonts w:hint="default" w:ascii="Times New Roman" w:hAnsi="Times New Roman" w:eastAsia="方正黑体_GBK" w:cs="Times New Roman"/>
          <w:b w:val="0"/>
          <w:bCs/>
          <w:sz w:val="44"/>
          <w:szCs w:val="44"/>
          <w:highlight w:val="none"/>
          <w:lang w:eastAsia="zh-CN"/>
        </w:rPr>
        <w:t>合同</w:t>
      </w:r>
      <w:bookmarkEnd w:id="40"/>
    </w:p>
    <w:p w14:paraId="3E3C2EAD">
      <w:pPr>
        <w:wordWrap w:val="0"/>
        <w:spacing w:line="480" w:lineRule="exact"/>
        <w:jc w:val="center"/>
        <w:rPr>
          <w:rFonts w:hint="eastAsia" w:ascii="宋体" w:hAnsi="宋体" w:eastAsia="宋体" w:cs="宋体"/>
          <w:b/>
          <w:bCs/>
          <w:spacing w:val="46"/>
          <w:sz w:val="28"/>
          <w:szCs w:val="28"/>
          <w:highlight w:val="none"/>
          <w:lang w:val="en-US" w:eastAsia="zh-CN"/>
        </w:rPr>
      </w:pPr>
      <w:r>
        <w:rPr>
          <w:rFonts w:hint="eastAsia" w:ascii="宋体" w:hAnsi="宋体" w:eastAsia="宋体" w:cs="宋体"/>
          <w:b/>
          <w:bCs/>
          <w:spacing w:val="46"/>
          <w:sz w:val="28"/>
          <w:szCs w:val="28"/>
          <w:highlight w:val="none"/>
          <w:lang w:val="en-US" w:eastAsia="zh-CN"/>
        </w:rPr>
        <w:t>狼山旅游度假区导览系统</w:t>
      </w:r>
    </w:p>
    <w:p w14:paraId="08843E06">
      <w:pPr>
        <w:wordWrap w:val="0"/>
        <w:spacing w:line="480" w:lineRule="exact"/>
        <w:jc w:val="center"/>
        <w:rPr>
          <w:rFonts w:hint="eastAsia" w:ascii="宋体" w:hAnsi="宋体" w:eastAsia="宋体" w:cs="宋体"/>
          <w:spacing w:val="46"/>
          <w:sz w:val="24"/>
          <w:szCs w:val="24"/>
          <w:highlight w:val="none"/>
        </w:rPr>
      </w:pPr>
      <w:r>
        <w:rPr>
          <w:rFonts w:hint="eastAsia" w:ascii="宋体" w:hAnsi="宋体" w:eastAsia="宋体" w:cs="宋体"/>
          <w:b/>
          <w:bCs/>
          <w:spacing w:val="46"/>
          <w:sz w:val="28"/>
          <w:szCs w:val="28"/>
          <w:highlight w:val="none"/>
          <w:lang w:val="en-US" w:eastAsia="zh-CN"/>
        </w:rPr>
        <w:t>内容更新及制作安装项目</w:t>
      </w:r>
      <w:r>
        <w:rPr>
          <w:rFonts w:hint="eastAsia" w:ascii="宋体" w:hAnsi="宋体" w:eastAsia="宋体" w:cs="宋体"/>
          <w:b/>
          <w:bCs/>
          <w:spacing w:val="46"/>
          <w:sz w:val="28"/>
          <w:szCs w:val="28"/>
          <w:highlight w:val="none"/>
        </w:rPr>
        <w:t>合同协议书</w:t>
      </w:r>
    </w:p>
    <w:tbl>
      <w:tblPr>
        <w:tblStyle w:val="14"/>
        <w:tblW w:w="9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43"/>
        <w:gridCol w:w="4830"/>
      </w:tblGrid>
      <w:tr w14:paraId="4001D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43" w:type="dxa"/>
            <w:noWrap w:val="0"/>
            <w:vAlign w:val="center"/>
          </w:tcPr>
          <w:p w14:paraId="4328F14C">
            <w:pPr>
              <w:spacing w:line="420" w:lineRule="exact"/>
              <w:ind w:left="1920" w:hanging="1920" w:hangingChars="800"/>
              <w:rPr>
                <w:rFonts w:hint="eastAsia" w:ascii="宋体" w:hAnsi="宋体" w:eastAsia="宋体" w:cs="仿宋_GB2312"/>
                <w:color w:val="000000"/>
                <w:sz w:val="24"/>
                <w:szCs w:val="24"/>
                <w:highlight w:val="none"/>
              </w:rPr>
            </w:pPr>
            <w:r>
              <w:rPr>
                <w:rFonts w:hint="eastAsia" w:ascii="宋体" w:hAnsi="宋体" w:eastAsia="宋体" w:cs="仿宋_GB2312"/>
                <w:color w:val="000000"/>
                <w:sz w:val="24"/>
                <w:szCs w:val="24"/>
                <w:highlight w:val="none"/>
              </w:rPr>
              <w:t>甲方（采购人）：</w:t>
            </w:r>
            <w:bookmarkStart w:id="41" w:name="_Hlk21872426"/>
            <w:r>
              <w:rPr>
                <w:rFonts w:hint="eastAsia" w:ascii="宋体" w:hAnsi="宋体" w:eastAsia="宋体" w:cs="仿宋_GB2312"/>
                <w:color w:val="000000"/>
                <w:sz w:val="24"/>
                <w:szCs w:val="24"/>
                <w:highlight w:val="none"/>
              </w:rPr>
              <w:t>江苏省南通狼山旅游度假区管理办公室</w:t>
            </w:r>
            <w:bookmarkEnd w:id="41"/>
          </w:p>
        </w:tc>
        <w:tc>
          <w:tcPr>
            <w:tcW w:w="4830" w:type="dxa"/>
            <w:noWrap w:val="0"/>
            <w:vAlign w:val="center"/>
          </w:tcPr>
          <w:p w14:paraId="6552712E">
            <w:pPr>
              <w:spacing w:line="420" w:lineRule="exact"/>
              <w:ind w:left="1200" w:hanging="1200" w:hangingChars="500"/>
              <w:rPr>
                <w:rFonts w:hint="eastAsia" w:ascii="宋体" w:hAnsi="宋体" w:eastAsia="宋体" w:cs="仿宋_GB2312"/>
                <w:color w:val="000000"/>
                <w:sz w:val="24"/>
                <w:szCs w:val="24"/>
                <w:highlight w:val="none"/>
              </w:rPr>
            </w:pPr>
            <w:r>
              <w:rPr>
                <w:rFonts w:hint="eastAsia" w:ascii="宋体" w:hAnsi="宋体" w:eastAsia="宋体" w:cs="仿宋_GB2312"/>
                <w:color w:val="000000"/>
                <w:sz w:val="24"/>
                <w:szCs w:val="24"/>
                <w:highlight w:val="none"/>
              </w:rPr>
              <w:t>单位地址：</w:t>
            </w:r>
            <w:r>
              <w:rPr>
                <w:rStyle w:val="21"/>
                <w:rFonts w:ascii="宋体" w:hAnsi="宋体" w:eastAsia="宋体"/>
                <w:color w:val="auto"/>
                <w:sz w:val="24"/>
                <w:szCs w:val="24"/>
                <w:highlight w:val="none"/>
              </w:rPr>
              <w:t>南通市崇川区新港东路</w:t>
            </w:r>
            <w:r>
              <w:rPr>
                <w:rStyle w:val="21"/>
                <w:rFonts w:hint="eastAsia" w:ascii="宋体" w:hAnsi="宋体" w:eastAsia="宋体"/>
                <w:color w:val="auto"/>
                <w:sz w:val="24"/>
                <w:szCs w:val="24"/>
                <w:highlight w:val="none"/>
              </w:rPr>
              <w:t>2</w:t>
            </w:r>
            <w:r>
              <w:rPr>
                <w:rStyle w:val="21"/>
                <w:rFonts w:ascii="宋体" w:hAnsi="宋体" w:eastAsia="宋体"/>
                <w:color w:val="auto"/>
                <w:sz w:val="24"/>
                <w:szCs w:val="24"/>
                <w:highlight w:val="none"/>
              </w:rPr>
              <w:t>号植物园内</w:t>
            </w:r>
          </w:p>
        </w:tc>
      </w:tr>
      <w:tr w14:paraId="68653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43" w:type="dxa"/>
            <w:noWrap w:val="0"/>
            <w:vAlign w:val="center"/>
          </w:tcPr>
          <w:p w14:paraId="49131C4D">
            <w:pPr>
              <w:spacing w:line="420" w:lineRule="exact"/>
              <w:rPr>
                <w:rFonts w:hint="eastAsia" w:ascii="宋体" w:hAnsi="宋体" w:eastAsia="宋体" w:cs="仿宋_GB2312"/>
                <w:color w:val="000000"/>
                <w:sz w:val="24"/>
                <w:szCs w:val="24"/>
                <w:highlight w:val="none"/>
              </w:rPr>
            </w:pPr>
            <w:r>
              <w:rPr>
                <w:rFonts w:hint="eastAsia" w:ascii="宋体" w:hAnsi="宋体" w:eastAsia="宋体" w:cs="仿宋_GB2312"/>
                <w:color w:val="000000"/>
                <w:sz w:val="24"/>
                <w:szCs w:val="24"/>
                <w:highlight w:val="none"/>
              </w:rPr>
              <w:t xml:space="preserve">乙方（供应商）： </w:t>
            </w:r>
          </w:p>
        </w:tc>
        <w:tc>
          <w:tcPr>
            <w:tcW w:w="4830" w:type="dxa"/>
            <w:noWrap w:val="0"/>
            <w:vAlign w:val="center"/>
          </w:tcPr>
          <w:p w14:paraId="352B0558">
            <w:pPr>
              <w:spacing w:line="420" w:lineRule="exact"/>
              <w:ind w:left="1200" w:hanging="1200" w:hangingChars="500"/>
              <w:rPr>
                <w:rFonts w:hint="eastAsia" w:ascii="宋体" w:hAnsi="宋体" w:eastAsia="宋体" w:cs="仿宋_GB2312"/>
                <w:color w:val="000000"/>
                <w:sz w:val="24"/>
                <w:szCs w:val="24"/>
                <w:highlight w:val="none"/>
              </w:rPr>
            </w:pPr>
            <w:r>
              <w:rPr>
                <w:rFonts w:hint="eastAsia" w:ascii="宋体" w:hAnsi="宋体" w:eastAsia="宋体" w:cs="仿宋_GB2312"/>
                <w:color w:val="000000"/>
                <w:sz w:val="24"/>
                <w:szCs w:val="24"/>
                <w:highlight w:val="none"/>
              </w:rPr>
              <w:t xml:space="preserve">单位地址： </w:t>
            </w:r>
          </w:p>
        </w:tc>
      </w:tr>
    </w:tbl>
    <w:p w14:paraId="10D96E17">
      <w:pPr>
        <w:keepNext w:val="0"/>
        <w:keepLines w:val="0"/>
        <w:pageBreakBefore w:val="0"/>
        <w:widowControl w:val="0"/>
        <w:kinsoku/>
        <w:wordWrap w:val="0"/>
        <w:overflowPunct/>
        <w:topLinePunct w:val="0"/>
        <w:autoSpaceDE/>
        <w:autoSpaceDN/>
        <w:bidi w:val="0"/>
        <w:adjustRightInd/>
        <w:snapToGrid/>
        <w:spacing w:line="480" w:lineRule="exact"/>
        <w:ind w:firstLine="480" w:firstLineChars="200"/>
        <w:jc w:val="both"/>
        <w:textAlignment w:val="auto"/>
        <w:rPr>
          <w:rFonts w:ascii="宋体" w:hAnsi="宋体" w:eastAsia="宋体"/>
          <w:sz w:val="24"/>
          <w:szCs w:val="24"/>
          <w:highlight w:val="none"/>
        </w:rPr>
      </w:pPr>
      <w:r>
        <w:rPr>
          <w:rFonts w:hint="eastAsia" w:ascii="宋体" w:hAnsi="宋体" w:eastAsia="宋体"/>
          <w:sz w:val="24"/>
          <w:szCs w:val="24"/>
          <w:highlight w:val="none"/>
          <w:lang w:val="en-US" w:eastAsia="zh-CN"/>
        </w:rPr>
        <w:t>委托人</w:t>
      </w:r>
      <w:r>
        <w:rPr>
          <w:rFonts w:ascii="宋体" w:hAnsi="宋体" w:eastAsia="宋体"/>
          <w:sz w:val="24"/>
          <w:szCs w:val="24"/>
          <w:highlight w:val="none"/>
        </w:rPr>
        <w:t>：</w:t>
      </w:r>
      <w:r>
        <w:rPr>
          <w:rFonts w:hint="eastAsia" w:ascii="宋体" w:hAnsi="宋体" w:eastAsia="宋体"/>
          <w:sz w:val="24"/>
          <w:szCs w:val="24"/>
          <w:highlight w:val="none"/>
        </w:rPr>
        <w:t>江苏省南通狼山旅游度假区管理办公室</w:t>
      </w:r>
      <w:r>
        <w:rPr>
          <w:rFonts w:ascii="宋体" w:hAnsi="宋体" w:eastAsia="宋体"/>
          <w:sz w:val="24"/>
          <w:szCs w:val="24"/>
          <w:highlight w:val="none"/>
        </w:rPr>
        <w:t>（以下称甲方）和服务商：</w:t>
      </w:r>
      <w:r>
        <w:rPr>
          <w:rFonts w:hint="eastAsia" w:ascii="宋体" w:hAnsi="宋体" w:eastAsia="宋体" w:cs="仿宋_GB2312"/>
          <w:color w:val="000000"/>
          <w:sz w:val="24"/>
          <w:szCs w:val="24"/>
          <w:highlight w:val="none"/>
          <w:u w:val="single"/>
        </w:rPr>
        <w:t xml:space="preserve"> </w:t>
      </w:r>
      <w:r>
        <w:rPr>
          <w:rFonts w:ascii="宋体" w:hAnsi="宋体" w:eastAsia="宋体" w:cs="仿宋_GB2312"/>
          <w:color w:val="000000"/>
          <w:sz w:val="24"/>
          <w:szCs w:val="24"/>
          <w:highlight w:val="none"/>
          <w:u w:val="single"/>
        </w:rPr>
        <w:t xml:space="preserve">      </w:t>
      </w:r>
      <w:r>
        <w:rPr>
          <w:rFonts w:hint="eastAsia" w:ascii="宋体" w:hAnsi="宋体" w:eastAsia="宋体" w:cs="仿宋_GB2312"/>
          <w:color w:val="000000"/>
          <w:sz w:val="24"/>
          <w:szCs w:val="24"/>
          <w:highlight w:val="none"/>
          <w:u w:val="single"/>
          <w:lang w:val="en-US" w:eastAsia="zh-CN"/>
        </w:rPr>
        <w:t xml:space="preserve"> </w:t>
      </w:r>
      <w:r>
        <w:rPr>
          <w:rFonts w:ascii="宋体" w:hAnsi="宋体" w:eastAsia="宋体" w:cs="仿宋_GB2312"/>
          <w:color w:val="000000"/>
          <w:sz w:val="24"/>
          <w:szCs w:val="24"/>
          <w:highlight w:val="none"/>
          <w:u w:val="single"/>
        </w:rPr>
        <w:t xml:space="preserve">     </w:t>
      </w:r>
      <w:r>
        <w:rPr>
          <w:rFonts w:ascii="宋体" w:hAnsi="宋体" w:eastAsia="宋体"/>
          <w:sz w:val="24"/>
          <w:szCs w:val="24"/>
          <w:highlight w:val="none"/>
        </w:rPr>
        <w:t>，作为合同订立的双方，就</w:t>
      </w:r>
      <w:r>
        <w:rPr>
          <w:rFonts w:hint="eastAsia" w:ascii="宋体" w:hAnsi="宋体" w:eastAsia="宋体"/>
          <w:b/>
          <w:bCs/>
          <w:sz w:val="24"/>
          <w:szCs w:val="24"/>
          <w:highlight w:val="none"/>
          <w:lang w:val="en-US" w:eastAsia="zh-CN"/>
        </w:rPr>
        <w:t>狼山旅游度假区导览系统内容更新及制作安装项目</w:t>
      </w:r>
      <w:r>
        <w:rPr>
          <w:rFonts w:ascii="宋体" w:hAnsi="宋体" w:eastAsia="宋体"/>
          <w:sz w:val="24"/>
          <w:szCs w:val="24"/>
          <w:highlight w:val="none"/>
        </w:rPr>
        <w:t>采购成交事宜，签订本合同书，同时根据《</w:t>
      </w:r>
      <w:r>
        <w:rPr>
          <w:rFonts w:hint="eastAsia" w:ascii="宋体" w:hAnsi="宋体" w:eastAsia="宋体"/>
          <w:sz w:val="24"/>
          <w:szCs w:val="24"/>
          <w:highlight w:val="none"/>
        </w:rPr>
        <w:t>中华人民共和国民法典</w:t>
      </w:r>
      <w:r>
        <w:rPr>
          <w:rFonts w:ascii="宋体" w:hAnsi="宋体" w:eastAsia="宋体"/>
          <w:sz w:val="24"/>
          <w:szCs w:val="24"/>
          <w:highlight w:val="none"/>
        </w:rPr>
        <w:t>》、《中华人民共和国政府采购法》及其他有关法律、行政法规的规定，为明确甲乙双方在</w:t>
      </w:r>
      <w:r>
        <w:rPr>
          <w:rFonts w:hint="eastAsia" w:ascii="宋体" w:hAnsi="宋体" w:eastAsia="宋体"/>
          <w:sz w:val="24"/>
          <w:szCs w:val="24"/>
          <w:highlight w:val="none"/>
        </w:rPr>
        <w:t>产品制作及布置</w:t>
      </w:r>
      <w:r>
        <w:rPr>
          <w:rFonts w:ascii="宋体" w:hAnsi="宋体" w:eastAsia="宋体"/>
          <w:sz w:val="24"/>
          <w:szCs w:val="24"/>
          <w:highlight w:val="none"/>
        </w:rPr>
        <w:t>过程中的权利、义务和经济责任，经双方友好协商，签订以下合同条款，共同遵守。</w:t>
      </w:r>
    </w:p>
    <w:p w14:paraId="3FBBBA85">
      <w:pPr>
        <w:snapToGrid w:val="0"/>
        <w:spacing w:line="480" w:lineRule="exact"/>
        <w:ind w:left="567"/>
        <w:outlineLvl w:val="1"/>
        <w:rPr>
          <w:rFonts w:hint="eastAsia" w:ascii="宋体" w:hAnsi="宋体" w:eastAsia="宋体"/>
          <w:b/>
          <w:bCs/>
          <w:sz w:val="24"/>
          <w:szCs w:val="24"/>
          <w:highlight w:val="none"/>
        </w:rPr>
      </w:pPr>
      <w:r>
        <w:rPr>
          <w:rFonts w:ascii="宋体" w:hAnsi="宋体" w:eastAsia="宋体"/>
          <w:b/>
          <w:sz w:val="24"/>
          <w:szCs w:val="24"/>
          <w:highlight w:val="none"/>
        </w:rPr>
        <w:t>第一条</w:t>
      </w:r>
      <w:r>
        <w:rPr>
          <w:rFonts w:hint="eastAsia" w:ascii="宋体" w:hAnsi="宋体" w:eastAsia="宋体"/>
          <w:b/>
          <w:sz w:val="24"/>
          <w:szCs w:val="24"/>
          <w:highlight w:val="none"/>
        </w:rPr>
        <w:t xml:space="preserve"> 合同范围</w:t>
      </w:r>
    </w:p>
    <w:p w14:paraId="7999AA79">
      <w:pPr>
        <w:snapToGrid w:val="0"/>
        <w:spacing w:line="480" w:lineRule="exact"/>
        <w:ind w:firstLine="567"/>
        <w:rPr>
          <w:rFonts w:ascii="宋体" w:hAnsi="宋体" w:eastAsia="宋体"/>
          <w:sz w:val="24"/>
          <w:szCs w:val="24"/>
          <w:highlight w:val="none"/>
        </w:rPr>
      </w:pPr>
      <w:r>
        <w:rPr>
          <w:rFonts w:ascii="宋体" w:hAnsi="宋体" w:eastAsia="宋体"/>
          <w:sz w:val="24"/>
          <w:szCs w:val="24"/>
          <w:highlight w:val="none"/>
        </w:rPr>
        <w:t>1.1乙方接受甲方委托，</w:t>
      </w:r>
      <w:r>
        <w:rPr>
          <w:rFonts w:hint="eastAsia" w:ascii="宋体" w:hAnsi="宋体" w:eastAsia="宋体"/>
          <w:sz w:val="24"/>
          <w:szCs w:val="24"/>
          <w:highlight w:val="none"/>
        </w:rPr>
        <w:t>就</w:t>
      </w:r>
      <w:r>
        <w:rPr>
          <w:rFonts w:hint="eastAsia" w:ascii="宋体" w:hAnsi="宋体" w:eastAsia="宋体"/>
          <w:b/>
          <w:bCs/>
          <w:sz w:val="24"/>
          <w:szCs w:val="24"/>
          <w:highlight w:val="none"/>
          <w:lang w:val="en-US" w:eastAsia="zh-CN"/>
        </w:rPr>
        <w:t>狼山旅游度假区导览系统内容更新及制作安装项目</w:t>
      </w:r>
      <w:r>
        <w:rPr>
          <w:rFonts w:ascii="宋体" w:hAnsi="宋体" w:eastAsia="宋体"/>
          <w:sz w:val="24"/>
          <w:szCs w:val="24"/>
          <w:highlight w:val="none"/>
        </w:rPr>
        <w:t>的工作提供</w:t>
      </w:r>
      <w:r>
        <w:rPr>
          <w:rFonts w:hint="eastAsia" w:ascii="宋体" w:hAnsi="宋体" w:eastAsia="宋体"/>
          <w:sz w:val="24"/>
          <w:szCs w:val="24"/>
          <w:highlight w:val="none"/>
        </w:rPr>
        <w:t>相应的</w:t>
      </w:r>
      <w:r>
        <w:rPr>
          <w:rFonts w:hint="eastAsia" w:ascii="宋体" w:hAnsi="宋体" w:eastAsia="宋体"/>
          <w:sz w:val="24"/>
          <w:szCs w:val="24"/>
          <w:highlight w:val="none"/>
          <w:lang w:val="en-US" w:eastAsia="zh-CN"/>
        </w:rPr>
        <w:t>内容更新及制作安装</w:t>
      </w:r>
      <w:r>
        <w:rPr>
          <w:rFonts w:ascii="宋体" w:hAnsi="宋体" w:eastAsia="宋体"/>
          <w:sz w:val="24"/>
          <w:szCs w:val="24"/>
          <w:highlight w:val="none"/>
        </w:rPr>
        <w:t>服务。</w:t>
      </w:r>
    </w:p>
    <w:p w14:paraId="737E5362">
      <w:pPr>
        <w:snapToGrid w:val="0"/>
        <w:spacing w:line="480" w:lineRule="exact"/>
        <w:ind w:firstLine="567"/>
        <w:rPr>
          <w:rFonts w:hint="eastAsia" w:ascii="宋体" w:hAnsi="宋体" w:eastAsia="宋体"/>
          <w:b/>
          <w:bCs/>
          <w:sz w:val="24"/>
          <w:szCs w:val="24"/>
          <w:highlight w:val="none"/>
          <w:lang w:val="en-US" w:eastAsia="zh-CN"/>
        </w:rPr>
      </w:pPr>
      <w:r>
        <w:rPr>
          <w:rFonts w:hint="eastAsia" w:ascii="宋体" w:hAnsi="宋体" w:eastAsia="宋体"/>
          <w:sz w:val="24"/>
          <w:szCs w:val="24"/>
          <w:highlight w:val="none"/>
        </w:rPr>
        <w:t>1.2项目</w:t>
      </w:r>
      <w:r>
        <w:rPr>
          <w:rFonts w:ascii="宋体" w:hAnsi="宋体" w:eastAsia="宋体"/>
          <w:sz w:val="24"/>
          <w:szCs w:val="24"/>
          <w:highlight w:val="none"/>
        </w:rPr>
        <w:t>名称：</w:t>
      </w:r>
      <w:r>
        <w:rPr>
          <w:rFonts w:hint="eastAsia" w:ascii="宋体" w:hAnsi="宋体" w:eastAsia="宋体"/>
          <w:b/>
          <w:bCs/>
          <w:sz w:val="24"/>
          <w:szCs w:val="24"/>
          <w:highlight w:val="none"/>
          <w:lang w:val="en-US" w:eastAsia="zh-CN"/>
        </w:rPr>
        <w:t>狼山旅游度假区导览系统内容更新及制作安装项目</w:t>
      </w:r>
    </w:p>
    <w:p w14:paraId="4F3EAF32">
      <w:pPr>
        <w:pStyle w:val="19"/>
        <w:keepNext w:val="0"/>
        <w:keepLines w:val="0"/>
        <w:pageBreakBefore w:val="0"/>
        <w:widowControl w:val="0"/>
        <w:kinsoku/>
        <w:wordWrap/>
        <w:overflowPunct/>
        <w:topLinePunct w:val="0"/>
        <w:autoSpaceDE/>
        <w:autoSpaceDN/>
        <w:bidi w:val="0"/>
        <w:adjustRightInd/>
        <w:snapToGrid/>
        <w:spacing w:before="0" w:after="0"/>
        <w:ind w:firstLine="480" w:firstLineChars="200"/>
        <w:jc w:val="both"/>
        <w:textAlignment w:val="auto"/>
        <w:rPr>
          <w:rFonts w:hint="eastAsia" w:ascii="宋体" w:hAnsi="宋体" w:eastAsia="宋体" w:cstheme="minorBidi"/>
          <w:caps w:val="0"/>
          <w:sz w:val="24"/>
          <w:szCs w:val="24"/>
          <w:highlight w:val="none"/>
        </w:rPr>
      </w:pPr>
      <w:r>
        <w:rPr>
          <w:rFonts w:hint="eastAsia" w:ascii="宋体" w:hAnsi="宋体" w:eastAsia="宋体" w:cstheme="minorBidi"/>
          <w:caps w:val="0"/>
          <w:sz w:val="24"/>
          <w:szCs w:val="24"/>
          <w:highlight w:val="none"/>
        </w:rPr>
        <w:t>1.3项目需求</w:t>
      </w:r>
      <w:r>
        <w:rPr>
          <w:rFonts w:hint="eastAsia" w:ascii="宋体" w:hAnsi="宋体" w:eastAsia="宋体" w:cstheme="minorBidi"/>
          <w:caps w:val="0"/>
          <w:sz w:val="24"/>
          <w:szCs w:val="24"/>
          <w:highlight w:val="none"/>
          <w:lang w:eastAsia="zh-CN"/>
        </w:rPr>
        <w:t>：</w:t>
      </w:r>
      <w:r>
        <w:rPr>
          <w:rFonts w:hint="eastAsia" w:ascii="宋体" w:hAnsi="宋体" w:eastAsia="宋体" w:cstheme="minorBidi"/>
          <w:caps w:val="0"/>
          <w:sz w:val="24"/>
          <w:szCs w:val="24"/>
          <w:highlight w:val="none"/>
        </w:rPr>
        <w:t>狼山旅游度假区涵盖狼山、啬园、军山、剑山、植物园、滨江片区、静海片区等区域。</w:t>
      </w:r>
      <w:r>
        <w:rPr>
          <w:rFonts w:hint="eastAsia" w:ascii="宋体" w:hAnsi="宋体" w:eastAsia="宋体" w:cstheme="minorBidi"/>
          <w:caps w:val="0"/>
          <w:sz w:val="24"/>
          <w:szCs w:val="24"/>
          <w:highlight w:val="none"/>
          <w:lang w:val="en-US" w:eastAsia="zh-CN"/>
        </w:rPr>
        <w:t>范围内</w:t>
      </w:r>
      <w:r>
        <w:rPr>
          <w:rFonts w:hint="eastAsia" w:ascii="宋体" w:hAnsi="宋体" w:eastAsia="宋体" w:cstheme="minorBidi"/>
          <w:caps w:val="0"/>
          <w:sz w:val="24"/>
          <w:szCs w:val="24"/>
          <w:highlight w:val="none"/>
        </w:rPr>
        <w:t>现有</w:t>
      </w:r>
      <w:r>
        <w:rPr>
          <w:rFonts w:hint="eastAsia" w:eastAsia="宋体" w:cstheme="minorBidi"/>
          <w:caps w:val="0"/>
          <w:sz w:val="24"/>
          <w:szCs w:val="24"/>
          <w:highlight w:val="none"/>
          <w:lang w:eastAsia="zh-CN"/>
        </w:rPr>
        <w:t>导览系统</w:t>
      </w:r>
      <w:r>
        <w:rPr>
          <w:rFonts w:hint="eastAsia" w:ascii="宋体" w:hAnsi="宋体" w:eastAsia="宋体" w:cstheme="minorBidi"/>
          <w:caps w:val="0"/>
          <w:sz w:val="24"/>
          <w:szCs w:val="24"/>
          <w:highlight w:val="none"/>
        </w:rPr>
        <w:t>因使用年限较长，部分存在老旧褪色现象，另有部分未能随业态调整及时更新。现对该部分景区进行集中梳理统计。经核定，所需更新内容的规格与数量汇总如下：</w:t>
      </w:r>
    </w:p>
    <w:p w14:paraId="76D33D5F">
      <w:pPr>
        <w:rPr>
          <w:rFonts w:hint="eastAsia" w:ascii="宋体" w:hAnsi="宋体" w:eastAsia="宋体" w:cstheme="minorBidi"/>
          <w:caps w:val="0"/>
          <w:sz w:val="24"/>
          <w:szCs w:val="24"/>
          <w:highlight w:val="none"/>
        </w:rPr>
      </w:pPr>
    </w:p>
    <w:tbl>
      <w:tblPr>
        <w:tblStyle w:val="15"/>
        <w:tblW w:w="69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1912"/>
        <w:gridCol w:w="1693"/>
        <w:gridCol w:w="1670"/>
        <w:gridCol w:w="962"/>
      </w:tblGrid>
      <w:tr w14:paraId="5C792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36" w:type="dxa"/>
            <w:gridSpan w:val="5"/>
            <w:shd w:val="clear" w:color="auto" w:fill="auto"/>
            <w:vAlign w:val="center"/>
          </w:tcPr>
          <w:p w14:paraId="0D653059">
            <w:pPr>
              <w:jc w:val="center"/>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狼山</w:t>
            </w:r>
          </w:p>
        </w:tc>
      </w:tr>
      <w:tr w14:paraId="75300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shd w:val="clear" w:color="auto" w:fill="auto"/>
            <w:vAlign w:val="center"/>
          </w:tcPr>
          <w:p w14:paraId="767CAA5B">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序号</w:t>
            </w:r>
          </w:p>
        </w:tc>
        <w:tc>
          <w:tcPr>
            <w:tcW w:w="1912" w:type="dxa"/>
            <w:shd w:val="clear" w:color="auto" w:fill="auto"/>
            <w:vAlign w:val="center"/>
          </w:tcPr>
          <w:p w14:paraId="5A06833C">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名称</w:t>
            </w:r>
          </w:p>
        </w:tc>
        <w:tc>
          <w:tcPr>
            <w:tcW w:w="1693" w:type="dxa"/>
            <w:shd w:val="clear" w:color="auto" w:fill="auto"/>
            <w:vAlign w:val="center"/>
          </w:tcPr>
          <w:p w14:paraId="5ED43182">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尺寸</w:t>
            </w:r>
          </w:p>
          <w:p w14:paraId="7FD06810">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（cm）</w:t>
            </w:r>
          </w:p>
        </w:tc>
        <w:tc>
          <w:tcPr>
            <w:tcW w:w="1670" w:type="dxa"/>
            <w:shd w:val="clear" w:color="auto" w:fill="auto"/>
            <w:vAlign w:val="center"/>
          </w:tcPr>
          <w:p w14:paraId="4D9C9247">
            <w:pPr>
              <w:jc w:val="both"/>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工艺</w:t>
            </w:r>
          </w:p>
        </w:tc>
        <w:tc>
          <w:tcPr>
            <w:tcW w:w="962" w:type="dxa"/>
            <w:shd w:val="clear" w:color="auto" w:fill="auto"/>
            <w:vAlign w:val="center"/>
          </w:tcPr>
          <w:p w14:paraId="62BEC5C2">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数量</w:t>
            </w:r>
          </w:p>
          <w:p w14:paraId="0A49C9B6">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（个）</w:t>
            </w:r>
          </w:p>
        </w:tc>
      </w:tr>
      <w:tr w14:paraId="34C03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41017105">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w:t>
            </w:r>
          </w:p>
        </w:tc>
        <w:tc>
          <w:tcPr>
            <w:tcW w:w="1912" w:type="dxa"/>
            <w:vAlign w:val="center"/>
          </w:tcPr>
          <w:p w14:paraId="10EE222F">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A级导览（含两侧宣传栏）</w:t>
            </w:r>
          </w:p>
        </w:tc>
        <w:tc>
          <w:tcPr>
            <w:tcW w:w="1693" w:type="dxa"/>
            <w:vAlign w:val="center"/>
          </w:tcPr>
          <w:p w14:paraId="45D1F7D8">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中间导览：300*160</w:t>
            </w:r>
          </w:p>
          <w:p w14:paraId="6165337C">
            <w:pPr>
              <w:pStyle w:val="2"/>
              <w:jc w:val="center"/>
              <w:rPr>
                <w:rFonts w:hint="default"/>
                <w:highlight w:val="none"/>
                <w:lang w:val="en-US" w:eastAsia="zh-CN"/>
              </w:rPr>
            </w:pPr>
            <w:r>
              <w:rPr>
                <w:rFonts w:hint="eastAsia" w:ascii="宋体" w:hAnsi="宋体" w:eastAsia="宋体" w:cs="宋体"/>
                <w:b w:val="0"/>
                <w:bCs w:val="0"/>
                <w:sz w:val="24"/>
                <w:szCs w:val="24"/>
                <w:highlight w:val="none"/>
                <w:vertAlign w:val="baseline"/>
                <w:lang w:val="en-US" w:eastAsia="zh-CN"/>
              </w:rPr>
              <w:t>单侧宣传栏：86*176</w:t>
            </w:r>
          </w:p>
        </w:tc>
        <w:tc>
          <w:tcPr>
            <w:tcW w:w="1670" w:type="dxa"/>
            <w:vAlign w:val="center"/>
          </w:tcPr>
          <w:p w14:paraId="721876FF">
            <w:pPr>
              <w:jc w:val="both"/>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中间导览：刀刮布；两侧宣传栏：灯片</w:t>
            </w:r>
          </w:p>
        </w:tc>
        <w:tc>
          <w:tcPr>
            <w:tcW w:w="962" w:type="dxa"/>
            <w:vAlign w:val="center"/>
          </w:tcPr>
          <w:p w14:paraId="4F1DBCEA">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w:t>
            </w:r>
          </w:p>
        </w:tc>
      </w:tr>
      <w:tr w14:paraId="4C635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469B43DA">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w:t>
            </w:r>
          </w:p>
        </w:tc>
        <w:tc>
          <w:tcPr>
            <w:tcW w:w="1912" w:type="dxa"/>
            <w:vAlign w:val="center"/>
          </w:tcPr>
          <w:p w14:paraId="5FD0B07C">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A级导览（无两侧宣传栏）</w:t>
            </w:r>
          </w:p>
        </w:tc>
        <w:tc>
          <w:tcPr>
            <w:tcW w:w="1693" w:type="dxa"/>
            <w:vAlign w:val="center"/>
          </w:tcPr>
          <w:p w14:paraId="427AFCAB">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300*160</w:t>
            </w:r>
          </w:p>
        </w:tc>
        <w:tc>
          <w:tcPr>
            <w:tcW w:w="1670" w:type="dxa"/>
            <w:vAlign w:val="center"/>
          </w:tcPr>
          <w:p w14:paraId="52EB2895">
            <w:pPr>
              <w:jc w:val="both"/>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刀刮布</w:t>
            </w:r>
          </w:p>
        </w:tc>
        <w:tc>
          <w:tcPr>
            <w:tcW w:w="962" w:type="dxa"/>
            <w:vAlign w:val="center"/>
          </w:tcPr>
          <w:p w14:paraId="196489D4">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4</w:t>
            </w:r>
          </w:p>
        </w:tc>
      </w:tr>
      <w:tr w14:paraId="70E43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76D2DF12">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w:t>
            </w:r>
          </w:p>
        </w:tc>
        <w:tc>
          <w:tcPr>
            <w:tcW w:w="1912" w:type="dxa"/>
            <w:vAlign w:val="center"/>
          </w:tcPr>
          <w:p w14:paraId="27427C06">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B级导览</w:t>
            </w:r>
          </w:p>
        </w:tc>
        <w:tc>
          <w:tcPr>
            <w:tcW w:w="1693" w:type="dxa"/>
            <w:vAlign w:val="center"/>
          </w:tcPr>
          <w:p w14:paraId="0BE89368">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172*122</w:t>
            </w:r>
          </w:p>
        </w:tc>
        <w:tc>
          <w:tcPr>
            <w:tcW w:w="1670" w:type="dxa"/>
            <w:vAlign w:val="center"/>
          </w:tcPr>
          <w:p w14:paraId="18BCD809">
            <w:pPr>
              <w:jc w:val="both"/>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车贴裱KT板</w:t>
            </w:r>
          </w:p>
        </w:tc>
        <w:tc>
          <w:tcPr>
            <w:tcW w:w="962" w:type="dxa"/>
            <w:vAlign w:val="center"/>
          </w:tcPr>
          <w:p w14:paraId="6A0A72D4">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8</w:t>
            </w:r>
          </w:p>
        </w:tc>
      </w:tr>
      <w:tr w14:paraId="6D99B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635647DE">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4</w:t>
            </w:r>
          </w:p>
        </w:tc>
        <w:tc>
          <w:tcPr>
            <w:tcW w:w="1912" w:type="dxa"/>
            <w:vAlign w:val="center"/>
          </w:tcPr>
          <w:p w14:paraId="12FFC7FC">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C级导览(含LOGO）</w:t>
            </w:r>
          </w:p>
        </w:tc>
        <w:tc>
          <w:tcPr>
            <w:tcW w:w="1693" w:type="dxa"/>
            <w:vAlign w:val="center"/>
          </w:tcPr>
          <w:p w14:paraId="3B715805">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54*40</w:t>
            </w:r>
          </w:p>
        </w:tc>
        <w:tc>
          <w:tcPr>
            <w:tcW w:w="1670" w:type="dxa"/>
            <w:vAlign w:val="center"/>
          </w:tcPr>
          <w:p w14:paraId="40FF0C04">
            <w:pPr>
              <w:jc w:val="both"/>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vAlign w:val="center"/>
          </w:tcPr>
          <w:p w14:paraId="07F248A3">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95</w:t>
            </w:r>
          </w:p>
        </w:tc>
      </w:tr>
      <w:tr w14:paraId="62A8C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5B1A7081">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w:t>
            </w:r>
          </w:p>
        </w:tc>
        <w:tc>
          <w:tcPr>
            <w:tcW w:w="1912" w:type="dxa"/>
            <w:vAlign w:val="center"/>
          </w:tcPr>
          <w:p w14:paraId="6C0FB96A">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LOGO</w:t>
            </w:r>
          </w:p>
        </w:tc>
        <w:tc>
          <w:tcPr>
            <w:tcW w:w="1693" w:type="dxa"/>
            <w:vAlign w:val="center"/>
          </w:tcPr>
          <w:p w14:paraId="6AE482CA">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8*8</w:t>
            </w:r>
          </w:p>
        </w:tc>
        <w:tc>
          <w:tcPr>
            <w:tcW w:w="1670" w:type="dxa"/>
            <w:vAlign w:val="center"/>
          </w:tcPr>
          <w:p w14:paraId="48119E3B">
            <w:pPr>
              <w:jc w:val="both"/>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vAlign w:val="center"/>
          </w:tcPr>
          <w:p w14:paraId="76502F8C">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50</w:t>
            </w:r>
          </w:p>
        </w:tc>
      </w:tr>
      <w:tr w14:paraId="5E809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6AACFBA5">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6</w:t>
            </w:r>
          </w:p>
        </w:tc>
        <w:tc>
          <w:tcPr>
            <w:tcW w:w="1912" w:type="dxa"/>
            <w:vAlign w:val="center"/>
          </w:tcPr>
          <w:p w14:paraId="6F5D9B59">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C级导览下指向</w:t>
            </w:r>
          </w:p>
        </w:tc>
        <w:tc>
          <w:tcPr>
            <w:tcW w:w="1693" w:type="dxa"/>
            <w:vAlign w:val="center"/>
          </w:tcPr>
          <w:p w14:paraId="703B361F">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54*12</w:t>
            </w:r>
          </w:p>
        </w:tc>
        <w:tc>
          <w:tcPr>
            <w:tcW w:w="1670" w:type="dxa"/>
            <w:vAlign w:val="center"/>
          </w:tcPr>
          <w:p w14:paraId="175D27DF">
            <w:pPr>
              <w:jc w:val="both"/>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vAlign w:val="center"/>
          </w:tcPr>
          <w:p w14:paraId="2325D2BC">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124</w:t>
            </w:r>
          </w:p>
        </w:tc>
      </w:tr>
      <w:tr w14:paraId="4DB5B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36" w:type="dxa"/>
            <w:gridSpan w:val="5"/>
            <w:vAlign w:val="center"/>
          </w:tcPr>
          <w:p w14:paraId="135CD711">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植物园</w:t>
            </w:r>
          </w:p>
        </w:tc>
      </w:tr>
      <w:tr w14:paraId="60288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shd w:val="clear" w:color="auto" w:fill="auto"/>
            <w:vAlign w:val="center"/>
          </w:tcPr>
          <w:p w14:paraId="13375AB8">
            <w:pPr>
              <w:jc w:val="center"/>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序号</w:t>
            </w:r>
          </w:p>
        </w:tc>
        <w:tc>
          <w:tcPr>
            <w:tcW w:w="1912" w:type="dxa"/>
            <w:shd w:val="clear" w:color="auto" w:fill="auto"/>
            <w:vAlign w:val="center"/>
          </w:tcPr>
          <w:p w14:paraId="41634390">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名称</w:t>
            </w:r>
          </w:p>
        </w:tc>
        <w:tc>
          <w:tcPr>
            <w:tcW w:w="1693" w:type="dxa"/>
            <w:shd w:val="clear" w:color="auto" w:fill="auto"/>
            <w:vAlign w:val="center"/>
          </w:tcPr>
          <w:p w14:paraId="190DFBC7">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尺寸</w:t>
            </w:r>
          </w:p>
          <w:p w14:paraId="10CC7E6E">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（cm）</w:t>
            </w:r>
          </w:p>
        </w:tc>
        <w:tc>
          <w:tcPr>
            <w:tcW w:w="1670" w:type="dxa"/>
            <w:shd w:val="clear" w:color="auto" w:fill="auto"/>
            <w:vAlign w:val="center"/>
          </w:tcPr>
          <w:p w14:paraId="29D7D8FC">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工艺</w:t>
            </w:r>
          </w:p>
        </w:tc>
        <w:tc>
          <w:tcPr>
            <w:tcW w:w="962" w:type="dxa"/>
            <w:shd w:val="clear" w:color="auto" w:fill="auto"/>
            <w:vAlign w:val="center"/>
          </w:tcPr>
          <w:p w14:paraId="36EC5D1B">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数量</w:t>
            </w:r>
          </w:p>
          <w:p w14:paraId="2E65D2DF">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（个）</w:t>
            </w:r>
          </w:p>
        </w:tc>
      </w:tr>
      <w:tr w14:paraId="53216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429A34AE">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w:t>
            </w:r>
          </w:p>
        </w:tc>
        <w:tc>
          <w:tcPr>
            <w:tcW w:w="1912" w:type="dxa"/>
            <w:vAlign w:val="center"/>
          </w:tcPr>
          <w:p w14:paraId="31100E13">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东门导览</w:t>
            </w:r>
          </w:p>
        </w:tc>
        <w:tc>
          <w:tcPr>
            <w:tcW w:w="1693" w:type="dxa"/>
            <w:vAlign w:val="center"/>
          </w:tcPr>
          <w:p w14:paraId="6530B676">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63*50</w:t>
            </w:r>
          </w:p>
        </w:tc>
        <w:tc>
          <w:tcPr>
            <w:tcW w:w="1670" w:type="dxa"/>
            <w:vAlign w:val="center"/>
          </w:tcPr>
          <w:p w14:paraId="7813ACDD">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vAlign w:val="center"/>
          </w:tcPr>
          <w:p w14:paraId="0D0A3DA2">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w:t>
            </w:r>
          </w:p>
        </w:tc>
      </w:tr>
      <w:tr w14:paraId="739FB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jc w:val="center"/>
        </w:trPr>
        <w:tc>
          <w:tcPr>
            <w:tcW w:w="699" w:type="dxa"/>
            <w:vAlign w:val="center"/>
          </w:tcPr>
          <w:p w14:paraId="7507639A">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w:t>
            </w:r>
          </w:p>
        </w:tc>
        <w:tc>
          <w:tcPr>
            <w:tcW w:w="1912" w:type="dxa"/>
            <w:vAlign w:val="center"/>
          </w:tcPr>
          <w:p w14:paraId="04B39563">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导览图下方指引内容</w:t>
            </w:r>
          </w:p>
        </w:tc>
        <w:tc>
          <w:tcPr>
            <w:tcW w:w="1693" w:type="dxa"/>
            <w:vAlign w:val="center"/>
          </w:tcPr>
          <w:p w14:paraId="29E690BA">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63*18</w:t>
            </w:r>
          </w:p>
        </w:tc>
        <w:tc>
          <w:tcPr>
            <w:tcW w:w="1670" w:type="dxa"/>
            <w:vAlign w:val="center"/>
          </w:tcPr>
          <w:p w14:paraId="35B42602">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vAlign w:val="center"/>
          </w:tcPr>
          <w:p w14:paraId="65342FE8">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65</w:t>
            </w:r>
          </w:p>
        </w:tc>
      </w:tr>
      <w:tr w14:paraId="3F552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56F55D17">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w:t>
            </w:r>
          </w:p>
        </w:tc>
        <w:tc>
          <w:tcPr>
            <w:tcW w:w="1912" w:type="dxa"/>
            <w:vAlign w:val="center"/>
          </w:tcPr>
          <w:p w14:paraId="7C10F8C9">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方向牌（双面）</w:t>
            </w:r>
          </w:p>
        </w:tc>
        <w:tc>
          <w:tcPr>
            <w:tcW w:w="1693" w:type="dxa"/>
            <w:vAlign w:val="center"/>
          </w:tcPr>
          <w:p w14:paraId="27522775">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90*20</w:t>
            </w:r>
          </w:p>
        </w:tc>
        <w:tc>
          <w:tcPr>
            <w:tcW w:w="1670" w:type="dxa"/>
            <w:vAlign w:val="center"/>
          </w:tcPr>
          <w:p w14:paraId="79F0972A">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vAlign w:val="center"/>
          </w:tcPr>
          <w:p w14:paraId="0811E094">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158</w:t>
            </w:r>
          </w:p>
        </w:tc>
      </w:tr>
      <w:tr w14:paraId="5430A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6E65D385">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4</w:t>
            </w:r>
          </w:p>
        </w:tc>
        <w:tc>
          <w:tcPr>
            <w:tcW w:w="1912" w:type="dxa"/>
            <w:vAlign w:val="center"/>
          </w:tcPr>
          <w:p w14:paraId="5CA72DE0">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内容介绍牌</w:t>
            </w:r>
          </w:p>
        </w:tc>
        <w:tc>
          <w:tcPr>
            <w:tcW w:w="1693" w:type="dxa"/>
            <w:vAlign w:val="center"/>
          </w:tcPr>
          <w:p w14:paraId="0E8A66F7">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120*50</w:t>
            </w:r>
          </w:p>
        </w:tc>
        <w:tc>
          <w:tcPr>
            <w:tcW w:w="1670" w:type="dxa"/>
            <w:vAlign w:val="center"/>
          </w:tcPr>
          <w:p w14:paraId="04DCFC9F">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vAlign w:val="center"/>
          </w:tcPr>
          <w:p w14:paraId="720BB3F9">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w:t>
            </w:r>
          </w:p>
        </w:tc>
      </w:tr>
      <w:tr w14:paraId="63F74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1C431D95">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w:t>
            </w:r>
          </w:p>
        </w:tc>
        <w:tc>
          <w:tcPr>
            <w:tcW w:w="1912" w:type="dxa"/>
            <w:vAlign w:val="center"/>
          </w:tcPr>
          <w:p w14:paraId="2829CDCB">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卫生间指引（双面）</w:t>
            </w:r>
          </w:p>
        </w:tc>
        <w:tc>
          <w:tcPr>
            <w:tcW w:w="1693" w:type="dxa"/>
            <w:vAlign w:val="center"/>
          </w:tcPr>
          <w:p w14:paraId="1948BFD2">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40*60</w:t>
            </w:r>
          </w:p>
        </w:tc>
        <w:tc>
          <w:tcPr>
            <w:tcW w:w="1670" w:type="dxa"/>
            <w:vAlign w:val="center"/>
          </w:tcPr>
          <w:p w14:paraId="096B3DFB">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vAlign w:val="center"/>
          </w:tcPr>
          <w:p w14:paraId="639F4114">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10</w:t>
            </w:r>
          </w:p>
        </w:tc>
      </w:tr>
      <w:tr w14:paraId="7EB95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36" w:type="dxa"/>
            <w:gridSpan w:val="5"/>
            <w:vAlign w:val="center"/>
          </w:tcPr>
          <w:p w14:paraId="3E41AB29">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集散中心（包括集散中心、静海片区）</w:t>
            </w:r>
          </w:p>
        </w:tc>
      </w:tr>
      <w:tr w14:paraId="2CD37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7FDC62C4">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序号</w:t>
            </w:r>
          </w:p>
        </w:tc>
        <w:tc>
          <w:tcPr>
            <w:tcW w:w="1912" w:type="dxa"/>
            <w:vAlign w:val="center"/>
          </w:tcPr>
          <w:p w14:paraId="321063EC">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名称</w:t>
            </w:r>
          </w:p>
        </w:tc>
        <w:tc>
          <w:tcPr>
            <w:tcW w:w="1693" w:type="dxa"/>
            <w:vAlign w:val="center"/>
          </w:tcPr>
          <w:p w14:paraId="1F949610">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尺寸</w:t>
            </w:r>
          </w:p>
          <w:p w14:paraId="4DD8A502">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（cm）</w:t>
            </w:r>
          </w:p>
        </w:tc>
        <w:tc>
          <w:tcPr>
            <w:tcW w:w="1670" w:type="dxa"/>
            <w:vAlign w:val="center"/>
          </w:tcPr>
          <w:p w14:paraId="04D88072">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工艺</w:t>
            </w:r>
          </w:p>
        </w:tc>
        <w:tc>
          <w:tcPr>
            <w:tcW w:w="962" w:type="dxa"/>
            <w:vAlign w:val="center"/>
          </w:tcPr>
          <w:p w14:paraId="41042290">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数量</w:t>
            </w:r>
          </w:p>
          <w:p w14:paraId="406D5515">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（个）</w:t>
            </w:r>
          </w:p>
        </w:tc>
      </w:tr>
      <w:tr w14:paraId="25C55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440D8F58">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w:t>
            </w:r>
          </w:p>
        </w:tc>
        <w:tc>
          <w:tcPr>
            <w:tcW w:w="1912" w:type="dxa"/>
            <w:vAlign w:val="center"/>
          </w:tcPr>
          <w:p w14:paraId="2C5CB7F2">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静海片区导览简介（A级导览）</w:t>
            </w:r>
          </w:p>
        </w:tc>
        <w:tc>
          <w:tcPr>
            <w:tcW w:w="1693" w:type="dxa"/>
            <w:vAlign w:val="center"/>
          </w:tcPr>
          <w:p w14:paraId="744244E9">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260*116</w:t>
            </w:r>
          </w:p>
        </w:tc>
        <w:tc>
          <w:tcPr>
            <w:tcW w:w="1670" w:type="dxa"/>
            <w:vAlign w:val="center"/>
          </w:tcPr>
          <w:p w14:paraId="2F2729C4">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车贴裱3mm雪弗板</w:t>
            </w:r>
          </w:p>
        </w:tc>
        <w:tc>
          <w:tcPr>
            <w:tcW w:w="962" w:type="dxa"/>
            <w:vAlign w:val="center"/>
          </w:tcPr>
          <w:p w14:paraId="67424023">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w:t>
            </w:r>
          </w:p>
        </w:tc>
      </w:tr>
      <w:tr w14:paraId="57936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207FE548">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w:t>
            </w:r>
          </w:p>
        </w:tc>
        <w:tc>
          <w:tcPr>
            <w:tcW w:w="1912" w:type="dxa"/>
            <w:vAlign w:val="center"/>
          </w:tcPr>
          <w:p w14:paraId="623212AE">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入河雨水排口标识牌</w:t>
            </w:r>
          </w:p>
        </w:tc>
        <w:tc>
          <w:tcPr>
            <w:tcW w:w="1693" w:type="dxa"/>
            <w:vAlign w:val="center"/>
          </w:tcPr>
          <w:p w14:paraId="620EA8F5">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50*30</w:t>
            </w:r>
          </w:p>
        </w:tc>
        <w:tc>
          <w:tcPr>
            <w:tcW w:w="1670" w:type="dxa"/>
            <w:vAlign w:val="center"/>
          </w:tcPr>
          <w:p w14:paraId="0FCAA5B3">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vAlign w:val="center"/>
          </w:tcPr>
          <w:p w14:paraId="3FA57CCF">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w:t>
            </w:r>
          </w:p>
        </w:tc>
      </w:tr>
      <w:tr w14:paraId="13B2D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1DDC0C23">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w:t>
            </w:r>
          </w:p>
        </w:tc>
        <w:tc>
          <w:tcPr>
            <w:tcW w:w="1912" w:type="dxa"/>
            <w:vAlign w:val="center"/>
          </w:tcPr>
          <w:p w14:paraId="1BE50AA8">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景点定位牌</w:t>
            </w:r>
          </w:p>
        </w:tc>
        <w:tc>
          <w:tcPr>
            <w:tcW w:w="1693" w:type="dxa"/>
            <w:vAlign w:val="center"/>
          </w:tcPr>
          <w:p w14:paraId="7123E5E3">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63*50</w:t>
            </w:r>
          </w:p>
        </w:tc>
        <w:tc>
          <w:tcPr>
            <w:tcW w:w="1670" w:type="dxa"/>
            <w:vAlign w:val="center"/>
          </w:tcPr>
          <w:p w14:paraId="199DEC5A">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vAlign w:val="center"/>
          </w:tcPr>
          <w:p w14:paraId="4494B6E1">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8</w:t>
            </w:r>
          </w:p>
        </w:tc>
      </w:tr>
      <w:tr w14:paraId="1FEDF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2D012C41">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4</w:t>
            </w:r>
          </w:p>
        </w:tc>
        <w:tc>
          <w:tcPr>
            <w:tcW w:w="1912" w:type="dxa"/>
            <w:vAlign w:val="center"/>
          </w:tcPr>
          <w:p w14:paraId="08B3439B">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景点定位牌</w:t>
            </w:r>
            <w:r>
              <w:rPr>
                <w:rFonts w:hint="default" w:ascii="宋体" w:hAnsi="宋体" w:eastAsia="宋体" w:cs="宋体"/>
                <w:b w:val="0"/>
                <w:bCs w:val="0"/>
                <w:sz w:val="24"/>
                <w:szCs w:val="24"/>
                <w:highlight w:val="none"/>
                <w:vertAlign w:val="baseline"/>
                <w:lang w:val="en-US" w:eastAsia="zh-CN"/>
              </w:rPr>
              <w:t>下方指引内容</w:t>
            </w:r>
          </w:p>
        </w:tc>
        <w:tc>
          <w:tcPr>
            <w:tcW w:w="1693" w:type="dxa"/>
            <w:vAlign w:val="center"/>
          </w:tcPr>
          <w:p w14:paraId="04154927">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63*18</w:t>
            </w:r>
          </w:p>
        </w:tc>
        <w:tc>
          <w:tcPr>
            <w:tcW w:w="1670" w:type="dxa"/>
            <w:vAlign w:val="center"/>
          </w:tcPr>
          <w:p w14:paraId="5C6F9F31">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vAlign w:val="center"/>
          </w:tcPr>
          <w:p w14:paraId="73B78E36">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32</w:t>
            </w:r>
          </w:p>
        </w:tc>
      </w:tr>
      <w:tr w14:paraId="73E43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7B4134D7">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w:t>
            </w:r>
          </w:p>
        </w:tc>
        <w:tc>
          <w:tcPr>
            <w:tcW w:w="1912" w:type="dxa"/>
            <w:vAlign w:val="center"/>
          </w:tcPr>
          <w:p w14:paraId="5D9EC1E2">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内容介绍牌</w:t>
            </w:r>
          </w:p>
        </w:tc>
        <w:tc>
          <w:tcPr>
            <w:tcW w:w="1693" w:type="dxa"/>
            <w:vAlign w:val="center"/>
          </w:tcPr>
          <w:p w14:paraId="1FE481DE">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60.5*138</w:t>
            </w:r>
          </w:p>
        </w:tc>
        <w:tc>
          <w:tcPr>
            <w:tcW w:w="1670" w:type="dxa"/>
            <w:vAlign w:val="center"/>
          </w:tcPr>
          <w:p w14:paraId="13DA387F">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vAlign w:val="center"/>
          </w:tcPr>
          <w:p w14:paraId="0292E444">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w:t>
            </w:r>
          </w:p>
        </w:tc>
      </w:tr>
      <w:tr w14:paraId="21108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36" w:type="dxa"/>
            <w:gridSpan w:val="5"/>
            <w:shd w:val="clear" w:color="auto" w:fill="auto"/>
            <w:vAlign w:val="center"/>
          </w:tcPr>
          <w:p w14:paraId="76158687">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军山（包括军山、军山绿野、滨江）</w:t>
            </w:r>
          </w:p>
        </w:tc>
      </w:tr>
      <w:tr w14:paraId="55309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shd w:val="clear" w:color="auto" w:fill="auto"/>
            <w:vAlign w:val="center"/>
          </w:tcPr>
          <w:p w14:paraId="7279D575">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序号</w:t>
            </w:r>
          </w:p>
        </w:tc>
        <w:tc>
          <w:tcPr>
            <w:tcW w:w="1912" w:type="dxa"/>
            <w:shd w:val="clear" w:color="auto" w:fill="auto"/>
            <w:vAlign w:val="center"/>
          </w:tcPr>
          <w:p w14:paraId="27A9404D">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名称</w:t>
            </w:r>
          </w:p>
        </w:tc>
        <w:tc>
          <w:tcPr>
            <w:tcW w:w="1693" w:type="dxa"/>
            <w:shd w:val="clear" w:color="auto" w:fill="auto"/>
            <w:vAlign w:val="center"/>
          </w:tcPr>
          <w:p w14:paraId="1FE63417">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尺寸</w:t>
            </w:r>
          </w:p>
          <w:p w14:paraId="262E9F72">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（cm）</w:t>
            </w:r>
          </w:p>
        </w:tc>
        <w:tc>
          <w:tcPr>
            <w:tcW w:w="1670" w:type="dxa"/>
            <w:shd w:val="clear" w:color="auto" w:fill="auto"/>
            <w:vAlign w:val="center"/>
          </w:tcPr>
          <w:p w14:paraId="6849F135">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工艺</w:t>
            </w:r>
          </w:p>
        </w:tc>
        <w:tc>
          <w:tcPr>
            <w:tcW w:w="962" w:type="dxa"/>
            <w:shd w:val="clear" w:color="auto" w:fill="auto"/>
            <w:vAlign w:val="center"/>
          </w:tcPr>
          <w:p w14:paraId="0D31B3C3">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数量</w:t>
            </w:r>
          </w:p>
          <w:p w14:paraId="2D07C192">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（个）</w:t>
            </w:r>
          </w:p>
        </w:tc>
      </w:tr>
      <w:tr w14:paraId="16197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699" w:type="dxa"/>
            <w:shd w:val="clear" w:color="auto" w:fill="auto"/>
            <w:vAlign w:val="center"/>
          </w:tcPr>
          <w:p w14:paraId="2450B676">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w:t>
            </w:r>
          </w:p>
        </w:tc>
        <w:tc>
          <w:tcPr>
            <w:tcW w:w="1912" w:type="dxa"/>
            <w:shd w:val="clear" w:color="auto" w:fill="auto"/>
            <w:vAlign w:val="center"/>
          </w:tcPr>
          <w:p w14:paraId="2AA83A74">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A级导览（含两侧宣传栏）</w:t>
            </w:r>
          </w:p>
        </w:tc>
        <w:tc>
          <w:tcPr>
            <w:tcW w:w="1693" w:type="dxa"/>
            <w:shd w:val="clear" w:color="auto" w:fill="auto"/>
            <w:vAlign w:val="center"/>
          </w:tcPr>
          <w:p w14:paraId="6EA991FB">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中间导览：300*160</w:t>
            </w:r>
          </w:p>
          <w:p w14:paraId="4EBF5DB3">
            <w:pPr>
              <w:pStyle w:val="2"/>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单侧宣传栏：86*176</w:t>
            </w:r>
          </w:p>
        </w:tc>
        <w:tc>
          <w:tcPr>
            <w:tcW w:w="1670" w:type="dxa"/>
            <w:shd w:val="clear" w:color="auto" w:fill="auto"/>
            <w:vAlign w:val="center"/>
          </w:tcPr>
          <w:p w14:paraId="12EC3236">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中间导览：刀刮布；两侧宣传栏：灯片</w:t>
            </w:r>
          </w:p>
        </w:tc>
        <w:tc>
          <w:tcPr>
            <w:tcW w:w="962" w:type="dxa"/>
            <w:shd w:val="clear" w:color="auto" w:fill="auto"/>
            <w:vAlign w:val="center"/>
          </w:tcPr>
          <w:p w14:paraId="689C2C48">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w:t>
            </w:r>
          </w:p>
        </w:tc>
      </w:tr>
      <w:tr w14:paraId="1562B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699" w:type="dxa"/>
            <w:shd w:val="clear" w:color="auto" w:fill="auto"/>
            <w:vAlign w:val="center"/>
          </w:tcPr>
          <w:p w14:paraId="13AAD6DB">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w:t>
            </w:r>
          </w:p>
        </w:tc>
        <w:tc>
          <w:tcPr>
            <w:tcW w:w="1912" w:type="dxa"/>
            <w:shd w:val="clear" w:color="auto" w:fill="auto"/>
            <w:vAlign w:val="center"/>
          </w:tcPr>
          <w:p w14:paraId="01E8EC86">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A级导览（无两侧宣传栏）</w:t>
            </w:r>
          </w:p>
        </w:tc>
        <w:tc>
          <w:tcPr>
            <w:tcW w:w="1693" w:type="dxa"/>
            <w:shd w:val="clear" w:color="auto" w:fill="auto"/>
            <w:vAlign w:val="center"/>
          </w:tcPr>
          <w:p w14:paraId="5003FB1B">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300*160</w:t>
            </w:r>
          </w:p>
        </w:tc>
        <w:tc>
          <w:tcPr>
            <w:tcW w:w="1670" w:type="dxa"/>
            <w:shd w:val="clear" w:color="auto" w:fill="auto"/>
            <w:vAlign w:val="center"/>
          </w:tcPr>
          <w:p w14:paraId="5DB6BB54">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刀刮布</w:t>
            </w:r>
          </w:p>
        </w:tc>
        <w:tc>
          <w:tcPr>
            <w:tcW w:w="962" w:type="dxa"/>
            <w:shd w:val="clear" w:color="auto" w:fill="auto"/>
            <w:vAlign w:val="center"/>
          </w:tcPr>
          <w:p w14:paraId="206B69D1">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w:t>
            </w:r>
          </w:p>
        </w:tc>
      </w:tr>
      <w:tr w14:paraId="335DE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699" w:type="dxa"/>
            <w:shd w:val="clear" w:color="auto" w:fill="auto"/>
            <w:vAlign w:val="center"/>
          </w:tcPr>
          <w:p w14:paraId="431AA3A3">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w:t>
            </w:r>
          </w:p>
        </w:tc>
        <w:tc>
          <w:tcPr>
            <w:tcW w:w="1912" w:type="dxa"/>
            <w:shd w:val="clear" w:color="auto" w:fill="auto"/>
            <w:vAlign w:val="center"/>
          </w:tcPr>
          <w:p w14:paraId="2119478A">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滨江导览宣传栏</w:t>
            </w:r>
          </w:p>
        </w:tc>
        <w:tc>
          <w:tcPr>
            <w:tcW w:w="1693" w:type="dxa"/>
            <w:shd w:val="clear" w:color="auto" w:fill="auto"/>
            <w:vAlign w:val="center"/>
          </w:tcPr>
          <w:p w14:paraId="1295CB42">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104*224</w:t>
            </w:r>
          </w:p>
        </w:tc>
        <w:tc>
          <w:tcPr>
            <w:tcW w:w="1670" w:type="dxa"/>
            <w:shd w:val="clear" w:color="auto" w:fill="auto"/>
            <w:vAlign w:val="center"/>
          </w:tcPr>
          <w:p w14:paraId="69292E47">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shd w:val="clear" w:color="auto" w:fill="auto"/>
            <w:vAlign w:val="center"/>
          </w:tcPr>
          <w:p w14:paraId="59BCE533">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w:t>
            </w:r>
          </w:p>
        </w:tc>
      </w:tr>
      <w:tr w14:paraId="664B0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699" w:type="dxa"/>
            <w:shd w:val="clear" w:color="auto" w:fill="auto"/>
            <w:vAlign w:val="center"/>
          </w:tcPr>
          <w:p w14:paraId="631D652F">
            <w:pPr>
              <w:jc w:val="center"/>
              <w:rPr>
                <w:rFonts w:hint="eastAsia" w:ascii="宋体" w:hAnsi="宋体" w:eastAsia="宋体" w:cs="宋体"/>
                <w:b w:val="0"/>
                <w:bCs w:val="0"/>
                <w:kern w:val="2"/>
                <w:sz w:val="24"/>
                <w:szCs w:val="24"/>
                <w:highlight w:val="none"/>
                <w:vertAlign w:val="baseline"/>
                <w:lang w:val="en-US" w:eastAsia="zh-CN" w:bidi="ar-SA"/>
              </w:rPr>
            </w:pPr>
            <w:r>
              <w:rPr>
                <w:rFonts w:hint="eastAsia" w:ascii="宋体" w:hAnsi="宋体" w:eastAsia="宋体" w:cs="宋体"/>
                <w:b w:val="0"/>
                <w:bCs w:val="0"/>
                <w:sz w:val="24"/>
                <w:szCs w:val="24"/>
                <w:highlight w:val="none"/>
                <w:vertAlign w:val="baseline"/>
                <w:lang w:val="en-US" w:eastAsia="zh-CN"/>
              </w:rPr>
              <w:t>4</w:t>
            </w:r>
          </w:p>
        </w:tc>
        <w:tc>
          <w:tcPr>
            <w:tcW w:w="1912" w:type="dxa"/>
            <w:shd w:val="clear" w:color="auto" w:fill="auto"/>
            <w:vAlign w:val="center"/>
          </w:tcPr>
          <w:p w14:paraId="33F1C1CA">
            <w:pPr>
              <w:jc w:val="center"/>
              <w:rPr>
                <w:rFonts w:hint="eastAsia" w:ascii="宋体" w:hAnsi="宋体" w:eastAsia="宋体" w:cs="宋体"/>
                <w:b w:val="0"/>
                <w:bCs w:val="0"/>
                <w:kern w:val="2"/>
                <w:sz w:val="24"/>
                <w:szCs w:val="24"/>
                <w:highlight w:val="none"/>
                <w:vertAlign w:val="baseline"/>
                <w:lang w:val="en-US" w:eastAsia="zh-CN" w:bidi="ar-SA"/>
              </w:rPr>
            </w:pPr>
            <w:r>
              <w:rPr>
                <w:rFonts w:hint="eastAsia" w:ascii="宋体" w:hAnsi="宋体" w:eastAsia="宋体" w:cs="宋体"/>
                <w:b w:val="0"/>
                <w:bCs w:val="0"/>
                <w:sz w:val="24"/>
                <w:szCs w:val="24"/>
                <w:highlight w:val="none"/>
                <w:vertAlign w:val="baseline"/>
                <w:lang w:val="en-US" w:eastAsia="zh-CN"/>
              </w:rPr>
              <w:t>B级导览</w:t>
            </w:r>
          </w:p>
        </w:tc>
        <w:tc>
          <w:tcPr>
            <w:tcW w:w="1693" w:type="dxa"/>
            <w:shd w:val="clear" w:color="auto" w:fill="auto"/>
            <w:vAlign w:val="center"/>
          </w:tcPr>
          <w:p w14:paraId="3AD54A99">
            <w:pPr>
              <w:jc w:val="center"/>
              <w:rPr>
                <w:rFonts w:hint="eastAsia" w:ascii="宋体" w:hAnsi="宋体" w:eastAsia="宋体" w:cs="宋体"/>
                <w:b w:val="0"/>
                <w:bCs w:val="0"/>
                <w:kern w:val="2"/>
                <w:sz w:val="24"/>
                <w:szCs w:val="24"/>
                <w:highlight w:val="none"/>
                <w:vertAlign w:val="baseline"/>
                <w:lang w:val="en-US" w:eastAsia="zh-CN" w:bidi="ar-SA"/>
              </w:rPr>
            </w:pPr>
            <w:r>
              <w:rPr>
                <w:rFonts w:hint="eastAsia" w:ascii="宋体" w:hAnsi="宋体" w:eastAsia="宋体" w:cs="宋体"/>
                <w:b w:val="0"/>
                <w:bCs w:val="0"/>
                <w:sz w:val="24"/>
                <w:szCs w:val="24"/>
                <w:highlight w:val="none"/>
                <w:vertAlign w:val="baseline"/>
                <w:lang w:val="en-US" w:eastAsia="zh-CN"/>
              </w:rPr>
              <w:t>172*122</w:t>
            </w:r>
          </w:p>
        </w:tc>
        <w:tc>
          <w:tcPr>
            <w:tcW w:w="1670" w:type="dxa"/>
            <w:shd w:val="clear" w:color="auto" w:fill="auto"/>
            <w:vAlign w:val="center"/>
          </w:tcPr>
          <w:p w14:paraId="6D63EC6A">
            <w:pPr>
              <w:jc w:val="center"/>
              <w:rPr>
                <w:rFonts w:hint="eastAsia" w:ascii="宋体" w:hAnsi="宋体" w:eastAsia="宋体" w:cs="宋体"/>
                <w:b w:val="0"/>
                <w:bCs w:val="0"/>
                <w:kern w:val="2"/>
                <w:sz w:val="24"/>
                <w:szCs w:val="24"/>
                <w:highlight w:val="none"/>
                <w:vertAlign w:val="baseline"/>
                <w:lang w:val="en-US" w:eastAsia="zh-CN" w:bidi="ar-SA"/>
              </w:rPr>
            </w:pPr>
            <w:r>
              <w:rPr>
                <w:rFonts w:hint="eastAsia" w:ascii="宋体" w:hAnsi="宋体" w:eastAsia="宋体" w:cs="宋体"/>
                <w:b w:val="0"/>
                <w:bCs w:val="0"/>
                <w:sz w:val="24"/>
                <w:szCs w:val="24"/>
                <w:highlight w:val="none"/>
                <w:vertAlign w:val="baseline"/>
                <w:lang w:val="en-US" w:eastAsia="zh-CN"/>
              </w:rPr>
              <w:t>车贴裱KT板</w:t>
            </w:r>
          </w:p>
        </w:tc>
        <w:tc>
          <w:tcPr>
            <w:tcW w:w="962" w:type="dxa"/>
            <w:shd w:val="clear" w:color="auto" w:fill="auto"/>
            <w:vAlign w:val="center"/>
          </w:tcPr>
          <w:p w14:paraId="20F3D913">
            <w:pPr>
              <w:jc w:val="center"/>
              <w:rPr>
                <w:rFonts w:hint="eastAsia" w:ascii="宋体" w:hAnsi="宋体" w:eastAsia="宋体" w:cs="宋体"/>
                <w:b w:val="0"/>
                <w:bCs w:val="0"/>
                <w:kern w:val="2"/>
                <w:sz w:val="24"/>
                <w:szCs w:val="24"/>
                <w:highlight w:val="none"/>
                <w:vertAlign w:val="baseline"/>
                <w:lang w:val="en-US" w:eastAsia="zh-CN" w:bidi="ar-SA"/>
              </w:rPr>
            </w:pPr>
            <w:r>
              <w:rPr>
                <w:rFonts w:hint="eastAsia" w:ascii="宋体" w:hAnsi="宋体" w:eastAsia="宋体" w:cs="宋体"/>
                <w:b w:val="0"/>
                <w:bCs w:val="0"/>
                <w:sz w:val="24"/>
                <w:szCs w:val="24"/>
                <w:highlight w:val="none"/>
                <w:vertAlign w:val="baseline"/>
                <w:lang w:val="en-US" w:eastAsia="zh-CN"/>
              </w:rPr>
              <w:t>6</w:t>
            </w:r>
          </w:p>
        </w:tc>
      </w:tr>
      <w:tr w14:paraId="42BCD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699" w:type="dxa"/>
            <w:vAlign w:val="center"/>
          </w:tcPr>
          <w:p w14:paraId="2BF8E20B">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w:t>
            </w:r>
          </w:p>
        </w:tc>
        <w:tc>
          <w:tcPr>
            <w:tcW w:w="1912" w:type="dxa"/>
            <w:vAlign w:val="center"/>
          </w:tcPr>
          <w:p w14:paraId="214C3B4B">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C级导览(含LOGO）</w:t>
            </w:r>
          </w:p>
        </w:tc>
        <w:tc>
          <w:tcPr>
            <w:tcW w:w="1693" w:type="dxa"/>
            <w:vAlign w:val="center"/>
          </w:tcPr>
          <w:p w14:paraId="598DED07">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54*40</w:t>
            </w:r>
          </w:p>
        </w:tc>
        <w:tc>
          <w:tcPr>
            <w:tcW w:w="1670" w:type="dxa"/>
            <w:vAlign w:val="center"/>
          </w:tcPr>
          <w:p w14:paraId="30AE043C">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vAlign w:val="center"/>
          </w:tcPr>
          <w:p w14:paraId="6EDBBAF9">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11</w:t>
            </w:r>
          </w:p>
        </w:tc>
      </w:tr>
      <w:tr w14:paraId="036A5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2D026DC6">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6</w:t>
            </w:r>
          </w:p>
        </w:tc>
        <w:tc>
          <w:tcPr>
            <w:tcW w:w="1912" w:type="dxa"/>
            <w:vAlign w:val="center"/>
          </w:tcPr>
          <w:p w14:paraId="75B05D59">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C级导览下指向</w:t>
            </w:r>
          </w:p>
        </w:tc>
        <w:tc>
          <w:tcPr>
            <w:tcW w:w="1693" w:type="dxa"/>
            <w:vAlign w:val="center"/>
          </w:tcPr>
          <w:p w14:paraId="535B0682">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54*12</w:t>
            </w:r>
          </w:p>
        </w:tc>
        <w:tc>
          <w:tcPr>
            <w:tcW w:w="1670" w:type="dxa"/>
            <w:vAlign w:val="center"/>
          </w:tcPr>
          <w:p w14:paraId="3B9E79F3">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vAlign w:val="center"/>
          </w:tcPr>
          <w:p w14:paraId="7B82A37A">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55</w:t>
            </w:r>
          </w:p>
        </w:tc>
      </w:tr>
      <w:tr w14:paraId="5A053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46ECDA45">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7</w:t>
            </w:r>
          </w:p>
        </w:tc>
        <w:tc>
          <w:tcPr>
            <w:tcW w:w="1912" w:type="dxa"/>
            <w:vAlign w:val="center"/>
          </w:tcPr>
          <w:p w14:paraId="237BBBB0">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景点介绍</w:t>
            </w:r>
          </w:p>
        </w:tc>
        <w:tc>
          <w:tcPr>
            <w:tcW w:w="1693" w:type="dxa"/>
            <w:vAlign w:val="center"/>
          </w:tcPr>
          <w:p w14:paraId="16CBA271">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50*118</w:t>
            </w:r>
          </w:p>
        </w:tc>
        <w:tc>
          <w:tcPr>
            <w:tcW w:w="1670" w:type="dxa"/>
            <w:vAlign w:val="center"/>
          </w:tcPr>
          <w:p w14:paraId="518EA528">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vAlign w:val="center"/>
          </w:tcPr>
          <w:p w14:paraId="7D0ED8B5">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10</w:t>
            </w:r>
          </w:p>
        </w:tc>
      </w:tr>
      <w:tr w14:paraId="03F72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06C779BE">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8</w:t>
            </w:r>
          </w:p>
        </w:tc>
        <w:tc>
          <w:tcPr>
            <w:tcW w:w="1912" w:type="dxa"/>
            <w:vAlign w:val="center"/>
          </w:tcPr>
          <w:p w14:paraId="1026FFC5">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滨江C级导览</w:t>
            </w:r>
          </w:p>
        </w:tc>
        <w:tc>
          <w:tcPr>
            <w:tcW w:w="1693" w:type="dxa"/>
            <w:vAlign w:val="center"/>
          </w:tcPr>
          <w:p w14:paraId="0273267B">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63*50</w:t>
            </w:r>
          </w:p>
        </w:tc>
        <w:tc>
          <w:tcPr>
            <w:tcW w:w="1670" w:type="dxa"/>
            <w:vAlign w:val="center"/>
          </w:tcPr>
          <w:p w14:paraId="1F70D8BF">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vAlign w:val="center"/>
          </w:tcPr>
          <w:p w14:paraId="333007B1">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12</w:t>
            </w:r>
          </w:p>
        </w:tc>
      </w:tr>
      <w:tr w14:paraId="1F49D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38DAB0BE">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9</w:t>
            </w:r>
          </w:p>
        </w:tc>
        <w:tc>
          <w:tcPr>
            <w:tcW w:w="1912" w:type="dxa"/>
            <w:vAlign w:val="center"/>
          </w:tcPr>
          <w:p w14:paraId="73BAA709">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滨江C级导览图下方指引内容</w:t>
            </w:r>
          </w:p>
        </w:tc>
        <w:tc>
          <w:tcPr>
            <w:tcW w:w="1693" w:type="dxa"/>
            <w:vAlign w:val="center"/>
          </w:tcPr>
          <w:p w14:paraId="3D7FD64F">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63*18</w:t>
            </w:r>
          </w:p>
        </w:tc>
        <w:tc>
          <w:tcPr>
            <w:tcW w:w="1670" w:type="dxa"/>
            <w:vAlign w:val="center"/>
          </w:tcPr>
          <w:p w14:paraId="62279EA0">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vAlign w:val="center"/>
          </w:tcPr>
          <w:p w14:paraId="26B42E51">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51</w:t>
            </w:r>
          </w:p>
        </w:tc>
      </w:tr>
      <w:tr w14:paraId="4B50C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36" w:type="dxa"/>
            <w:gridSpan w:val="5"/>
            <w:vAlign w:val="center"/>
          </w:tcPr>
          <w:p w14:paraId="0AD0107C">
            <w:pPr>
              <w:jc w:val="center"/>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啬园</w:t>
            </w:r>
          </w:p>
        </w:tc>
      </w:tr>
      <w:tr w14:paraId="1E0ED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5C9F757F">
            <w:pPr>
              <w:jc w:val="center"/>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序号</w:t>
            </w:r>
          </w:p>
        </w:tc>
        <w:tc>
          <w:tcPr>
            <w:tcW w:w="1912" w:type="dxa"/>
            <w:vAlign w:val="center"/>
          </w:tcPr>
          <w:p w14:paraId="67404C6A">
            <w:pPr>
              <w:jc w:val="center"/>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名称</w:t>
            </w:r>
          </w:p>
        </w:tc>
        <w:tc>
          <w:tcPr>
            <w:tcW w:w="1693" w:type="dxa"/>
            <w:vAlign w:val="center"/>
          </w:tcPr>
          <w:p w14:paraId="003E6BB7">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尺寸</w:t>
            </w:r>
          </w:p>
          <w:p w14:paraId="4D1CEA56">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（cm）</w:t>
            </w:r>
          </w:p>
        </w:tc>
        <w:tc>
          <w:tcPr>
            <w:tcW w:w="1670" w:type="dxa"/>
            <w:vAlign w:val="center"/>
          </w:tcPr>
          <w:p w14:paraId="4FADE463">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工艺</w:t>
            </w:r>
          </w:p>
        </w:tc>
        <w:tc>
          <w:tcPr>
            <w:tcW w:w="962" w:type="dxa"/>
            <w:vAlign w:val="center"/>
          </w:tcPr>
          <w:p w14:paraId="0DF34195">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数量</w:t>
            </w:r>
          </w:p>
          <w:p w14:paraId="66A73261">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（个）</w:t>
            </w:r>
          </w:p>
        </w:tc>
      </w:tr>
      <w:tr w14:paraId="0CFFB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0C44A718">
            <w:pPr>
              <w:jc w:val="center"/>
              <w:rPr>
                <w:rFonts w:hint="eastAsia" w:ascii="黑体" w:hAnsi="黑体" w:eastAsia="黑体" w:cs="黑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w:t>
            </w:r>
          </w:p>
        </w:tc>
        <w:tc>
          <w:tcPr>
            <w:tcW w:w="1912" w:type="dxa"/>
            <w:vAlign w:val="center"/>
          </w:tcPr>
          <w:p w14:paraId="663A87B1">
            <w:pPr>
              <w:jc w:val="center"/>
              <w:rPr>
                <w:rFonts w:hint="eastAsia" w:ascii="黑体" w:hAnsi="黑体" w:eastAsia="黑体" w:cs="黑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A级导览</w:t>
            </w:r>
          </w:p>
        </w:tc>
        <w:tc>
          <w:tcPr>
            <w:tcW w:w="1693" w:type="dxa"/>
            <w:vAlign w:val="center"/>
          </w:tcPr>
          <w:p w14:paraId="6B955C8E">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300*160</w:t>
            </w:r>
          </w:p>
        </w:tc>
        <w:tc>
          <w:tcPr>
            <w:tcW w:w="1670" w:type="dxa"/>
            <w:vAlign w:val="center"/>
          </w:tcPr>
          <w:p w14:paraId="0DBF3A6C">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962" w:type="dxa"/>
            <w:vAlign w:val="center"/>
          </w:tcPr>
          <w:p w14:paraId="6B653E3B">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4</w:t>
            </w:r>
          </w:p>
        </w:tc>
      </w:tr>
      <w:tr w14:paraId="6238A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57716553">
            <w:pPr>
              <w:jc w:val="center"/>
              <w:rPr>
                <w:rFonts w:hint="eastAsia" w:ascii="黑体" w:hAnsi="黑体" w:eastAsia="黑体" w:cs="黑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w:t>
            </w:r>
          </w:p>
        </w:tc>
        <w:tc>
          <w:tcPr>
            <w:tcW w:w="1912" w:type="dxa"/>
            <w:vAlign w:val="center"/>
          </w:tcPr>
          <w:p w14:paraId="4B6FF024">
            <w:pPr>
              <w:jc w:val="center"/>
              <w:rPr>
                <w:rFonts w:hint="default" w:ascii="黑体" w:hAnsi="黑体" w:eastAsia="黑体" w:cs="黑体"/>
                <w:b w:val="0"/>
                <w:bCs w:val="0"/>
                <w:sz w:val="24"/>
                <w:szCs w:val="24"/>
                <w:highlight w:val="none"/>
                <w:vertAlign w:val="baseline"/>
                <w:lang w:val="en-US" w:eastAsia="zh-CN"/>
              </w:rPr>
            </w:pPr>
            <w:r>
              <w:rPr>
                <w:rFonts w:hint="eastAsia" w:ascii="宋体" w:hAnsi="宋体" w:eastAsia="宋体" w:cs="宋体"/>
                <w:b w:val="0"/>
                <w:bCs w:val="0"/>
                <w:strike w:val="0"/>
                <w:dstrike w:val="0"/>
                <w:sz w:val="24"/>
                <w:szCs w:val="24"/>
                <w:highlight w:val="none"/>
                <w:vertAlign w:val="baseline"/>
                <w:lang w:val="en-US" w:eastAsia="zh-CN"/>
              </w:rPr>
              <w:t>C级导览（风向标方向指引牌）</w:t>
            </w:r>
          </w:p>
        </w:tc>
        <w:tc>
          <w:tcPr>
            <w:tcW w:w="1693" w:type="dxa"/>
            <w:vAlign w:val="center"/>
          </w:tcPr>
          <w:p w14:paraId="5DB0F4A0">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60*16</w:t>
            </w:r>
          </w:p>
        </w:tc>
        <w:tc>
          <w:tcPr>
            <w:tcW w:w="1670" w:type="dxa"/>
            <w:vAlign w:val="center"/>
          </w:tcPr>
          <w:p w14:paraId="7D582390">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镀锌板折边焊接，整体喷漆，uv文字</w:t>
            </w:r>
          </w:p>
        </w:tc>
        <w:tc>
          <w:tcPr>
            <w:tcW w:w="962" w:type="dxa"/>
            <w:vAlign w:val="center"/>
          </w:tcPr>
          <w:p w14:paraId="262795AB">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10</w:t>
            </w:r>
          </w:p>
        </w:tc>
      </w:tr>
    </w:tbl>
    <w:p w14:paraId="1111F64B">
      <w:pPr>
        <w:keepNext w:val="0"/>
        <w:keepLines w:val="0"/>
        <w:pageBreakBefore w:val="0"/>
        <w:widowControl w:val="0"/>
        <w:kinsoku/>
        <w:wordWrap/>
        <w:overflowPunct/>
        <w:topLinePunct w:val="0"/>
        <w:autoSpaceDE/>
        <w:autoSpaceDN/>
        <w:bidi w:val="0"/>
        <w:snapToGrid w:val="0"/>
        <w:spacing w:line="300" w:lineRule="exact"/>
        <w:ind w:left="0" w:leftChars="0" w:right="0" w:rightChars="0"/>
        <w:contextualSpacing/>
        <w:jc w:val="both"/>
        <w:rPr>
          <w:rFonts w:hint="eastAsia" w:ascii="宋体" w:hAnsi="宋体" w:eastAsia="宋体" w:cstheme="minorBidi"/>
          <w:caps w:val="0"/>
          <w:sz w:val="24"/>
          <w:szCs w:val="24"/>
          <w:highlight w:val="none"/>
          <w:lang w:val="en-US" w:eastAsia="zh-CN"/>
        </w:rPr>
      </w:pPr>
      <w:r>
        <w:rPr>
          <w:rFonts w:hint="eastAsia" w:ascii="宋体" w:hAnsi="宋体" w:eastAsia="宋体" w:cstheme="minorBidi"/>
          <w:caps w:val="0"/>
          <w:sz w:val="24"/>
          <w:szCs w:val="24"/>
          <w:highlight w:val="none"/>
          <w:lang w:val="en-US" w:eastAsia="zh-CN"/>
        </w:rPr>
        <w:t>1.4主要内容：</w:t>
      </w:r>
    </w:p>
    <w:p w14:paraId="47918F67">
      <w:pPr>
        <w:pStyle w:val="2"/>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eastAsia"/>
          <w:highlight w:val="none"/>
          <w:lang w:val="en-US" w:eastAsia="zh-CN"/>
        </w:rPr>
      </w:pPr>
      <w:r>
        <w:rPr>
          <w:rFonts w:hint="eastAsia" w:ascii="宋体" w:hAnsi="宋体" w:eastAsia="宋体" w:cs="宋体"/>
          <w:i w:val="0"/>
          <w:iCs w:val="0"/>
          <w:caps w:val="0"/>
          <w:color w:val="0F1115"/>
          <w:spacing w:val="0"/>
          <w:sz w:val="24"/>
          <w:szCs w:val="24"/>
          <w:highlight w:val="none"/>
          <w:shd w:val="clear" w:fill="FFFFFF"/>
          <w:lang w:val="en-US" w:eastAsia="zh-CN"/>
        </w:rPr>
        <w:t>（1）现场确认。</w:t>
      </w:r>
      <w:r>
        <w:rPr>
          <w:rFonts w:ascii="Segoe UI" w:hAnsi="Segoe UI" w:eastAsia="Segoe UI" w:cs="Segoe UI"/>
          <w:i w:val="0"/>
          <w:iCs w:val="0"/>
          <w:caps w:val="0"/>
          <w:color w:val="0F1115"/>
          <w:spacing w:val="0"/>
          <w:sz w:val="24"/>
          <w:szCs w:val="24"/>
          <w:highlight w:val="none"/>
          <w:shd w:val="clear" w:fill="FFFFFF"/>
        </w:rPr>
        <w:t>中标后，中标人须与各景区联络人对接，赴现场进行实地勘测与尺寸复核。</w:t>
      </w:r>
      <w:r>
        <w:rPr>
          <w:rFonts w:hint="default" w:ascii="Segoe UI" w:hAnsi="Segoe UI" w:eastAsia="Segoe UI" w:cs="Segoe UI"/>
          <w:b/>
          <w:bCs/>
          <w:i w:val="0"/>
          <w:iCs w:val="0"/>
          <w:caps w:val="0"/>
          <w:color w:val="0F1115"/>
          <w:spacing w:val="0"/>
          <w:sz w:val="24"/>
          <w:szCs w:val="24"/>
          <w:highlight w:val="none"/>
          <w:shd w:val="clear" w:fill="FFFFFF"/>
        </w:rPr>
        <w:t>特别提示：</w:t>
      </w:r>
      <w:r>
        <w:rPr>
          <w:rFonts w:hint="default" w:ascii="Segoe UI" w:hAnsi="Segoe UI" w:eastAsia="Segoe UI" w:cs="Segoe UI"/>
          <w:i w:val="0"/>
          <w:iCs w:val="0"/>
          <w:caps w:val="0"/>
          <w:color w:val="0F1115"/>
          <w:spacing w:val="0"/>
          <w:sz w:val="24"/>
          <w:szCs w:val="24"/>
          <w:highlight w:val="none"/>
          <w:shd w:val="clear" w:fill="FFFFFF"/>
        </w:rPr>
        <w:t>招标文件中尺寸系景区提供，仅作为投标参考依据，不作为施工依据；最终实施尺寸以中标人现场实测数据为准。</w:t>
      </w:r>
    </w:p>
    <w:p w14:paraId="14BF9399">
      <w:pPr>
        <w:pStyle w:val="2"/>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default" w:ascii="宋体" w:hAnsi="宋体" w:eastAsia="宋体" w:cs="宋体"/>
          <w:i w:val="0"/>
          <w:iCs w:val="0"/>
          <w:caps w:val="0"/>
          <w:color w:val="0F1115"/>
          <w:spacing w:val="0"/>
          <w:sz w:val="24"/>
          <w:szCs w:val="24"/>
          <w:highlight w:val="none"/>
          <w:shd w:val="clear" w:fill="FFFFFF"/>
          <w:lang w:val="en-US" w:eastAsia="zh-CN"/>
        </w:rPr>
      </w:pPr>
      <w:r>
        <w:rPr>
          <w:rFonts w:hint="eastAsia" w:ascii="宋体" w:hAnsi="宋体" w:eastAsia="宋体" w:cs="宋体"/>
          <w:i w:val="0"/>
          <w:iCs w:val="0"/>
          <w:caps w:val="0"/>
          <w:color w:val="0F1115"/>
          <w:spacing w:val="0"/>
          <w:sz w:val="24"/>
          <w:szCs w:val="24"/>
          <w:highlight w:val="none"/>
          <w:shd w:val="clear" w:fill="FFFFFF"/>
          <w:lang w:val="en-US" w:eastAsia="zh-CN"/>
        </w:rPr>
        <w:t>（2）内容更新。中标后，中标人同各景区联络人具体对接，更新导览图、景点介绍牌、方向牌等导览系统内容，经景区确认后，进行下一步制作。其中，导览图更新由景区提供</w:t>
      </w:r>
      <w:r>
        <w:rPr>
          <w:rFonts w:hint="default" w:ascii="宋体" w:hAnsi="宋体" w:eastAsia="宋体" w:cs="宋体"/>
          <w:i w:val="0"/>
          <w:iCs w:val="0"/>
          <w:caps w:val="0"/>
          <w:color w:val="0F1115"/>
          <w:spacing w:val="0"/>
          <w:sz w:val="24"/>
          <w:szCs w:val="24"/>
          <w:highlight w:val="none"/>
          <w:shd w:val="clear" w:fill="FFFFFF"/>
        </w:rPr>
        <w:t>底图文件（AI格式）</w:t>
      </w:r>
      <w:r>
        <w:rPr>
          <w:rFonts w:hint="eastAsia" w:ascii="宋体" w:hAnsi="宋体" w:eastAsia="宋体" w:cs="宋体"/>
          <w:i w:val="0"/>
          <w:iCs w:val="0"/>
          <w:caps w:val="0"/>
          <w:color w:val="0F1115"/>
          <w:spacing w:val="0"/>
          <w:sz w:val="24"/>
          <w:szCs w:val="24"/>
          <w:highlight w:val="none"/>
          <w:shd w:val="clear" w:fill="FFFFFF"/>
          <w:lang w:val="en-US" w:eastAsia="zh-CN"/>
        </w:rPr>
        <w:t>和调整需求，</w:t>
      </w:r>
      <w:r>
        <w:rPr>
          <w:rFonts w:hint="default" w:ascii="宋体" w:hAnsi="宋体" w:eastAsia="宋体" w:cs="宋体"/>
          <w:i w:val="0"/>
          <w:iCs w:val="0"/>
          <w:caps w:val="0"/>
          <w:color w:val="0F1115"/>
          <w:spacing w:val="0"/>
          <w:sz w:val="24"/>
          <w:szCs w:val="24"/>
          <w:highlight w:val="none"/>
          <w:shd w:val="clear" w:fill="FFFFFF"/>
        </w:rPr>
        <w:t>供应商只需在</w:t>
      </w:r>
      <w:r>
        <w:rPr>
          <w:rFonts w:hint="eastAsia" w:ascii="宋体" w:hAnsi="宋体" w:eastAsia="宋体" w:cs="宋体"/>
          <w:i w:val="0"/>
          <w:iCs w:val="0"/>
          <w:caps w:val="0"/>
          <w:color w:val="0F1115"/>
          <w:spacing w:val="0"/>
          <w:sz w:val="24"/>
          <w:szCs w:val="24"/>
          <w:highlight w:val="none"/>
          <w:shd w:val="clear" w:fill="FFFFFF"/>
          <w:lang w:val="en-US" w:eastAsia="zh-CN"/>
        </w:rPr>
        <w:t>底图</w:t>
      </w:r>
      <w:r>
        <w:rPr>
          <w:rFonts w:hint="default" w:ascii="宋体" w:hAnsi="宋体" w:eastAsia="宋体" w:cs="宋体"/>
          <w:i w:val="0"/>
          <w:iCs w:val="0"/>
          <w:caps w:val="0"/>
          <w:color w:val="0F1115"/>
          <w:spacing w:val="0"/>
          <w:sz w:val="24"/>
          <w:szCs w:val="24"/>
          <w:highlight w:val="none"/>
          <w:shd w:val="clear" w:fill="FFFFFF"/>
        </w:rPr>
        <w:t>基础上进行</w:t>
      </w:r>
      <w:r>
        <w:rPr>
          <w:rFonts w:hint="eastAsia" w:ascii="宋体" w:hAnsi="宋体" w:eastAsia="宋体" w:cs="宋体"/>
          <w:i w:val="0"/>
          <w:iCs w:val="0"/>
          <w:caps w:val="0"/>
          <w:color w:val="0F1115"/>
          <w:spacing w:val="0"/>
          <w:sz w:val="24"/>
          <w:szCs w:val="24"/>
          <w:highlight w:val="none"/>
          <w:shd w:val="clear" w:fill="FFFFFF"/>
          <w:lang w:val="en-US" w:eastAsia="zh-CN"/>
        </w:rPr>
        <w:t>相关</w:t>
      </w:r>
      <w:r>
        <w:rPr>
          <w:rFonts w:hint="default" w:ascii="宋体" w:hAnsi="宋体" w:eastAsia="宋体" w:cs="宋体"/>
          <w:i w:val="0"/>
          <w:iCs w:val="0"/>
          <w:caps w:val="0"/>
          <w:color w:val="0F1115"/>
          <w:spacing w:val="0"/>
          <w:sz w:val="24"/>
          <w:szCs w:val="24"/>
          <w:highlight w:val="none"/>
          <w:shd w:val="clear" w:fill="FFFFFF"/>
        </w:rPr>
        <w:t>文字和图标</w:t>
      </w:r>
      <w:r>
        <w:rPr>
          <w:rFonts w:hint="eastAsia" w:ascii="宋体" w:hAnsi="宋体" w:eastAsia="宋体" w:cs="宋体"/>
          <w:i w:val="0"/>
          <w:iCs w:val="0"/>
          <w:caps w:val="0"/>
          <w:color w:val="0F1115"/>
          <w:spacing w:val="0"/>
          <w:sz w:val="24"/>
          <w:szCs w:val="24"/>
          <w:highlight w:val="none"/>
          <w:shd w:val="clear" w:fill="FFFFFF"/>
          <w:lang w:val="en-US" w:eastAsia="zh-CN"/>
        </w:rPr>
        <w:t>调整等</w:t>
      </w:r>
      <w:r>
        <w:rPr>
          <w:rFonts w:hint="default" w:ascii="宋体" w:hAnsi="宋体" w:eastAsia="宋体" w:cs="宋体"/>
          <w:i w:val="0"/>
          <w:iCs w:val="0"/>
          <w:caps w:val="0"/>
          <w:color w:val="0F1115"/>
          <w:spacing w:val="0"/>
          <w:sz w:val="24"/>
          <w:szCs w:val="24"/>
          <w:highlight w:val="none"/>
          <w:shd w:val="clear" w:fill="FFFFFF"/>
        </w:rPr>
        <w:t>，无需进行原创构图设计</w:t>
      </w:r>
      <w:r>
        <w:rPr>
          <w:rFonts w:hint="eastAsia" w:ascii="宋体" w:hAnsi="宋体" w:eastAsia="宋体" w:cs="宋体"/>
          <w:i w:val="0"/>
          <w:iCs w:val="0"/>
          <w:caps w:val="0"/>
          <w:color w:val="0F1115"/>
          <w:spacing w:val="0"/>
          <w:sz w:val="24"/>
          <w:szCs w:val="24"/>
          <w:highlight w:val="none"/>
          <w:shd w:val="clear" w:fill="FFFFFF"/>
          <w:lang w:val="en-US" w:eastAsia="zh-CN"/>
        </w:rPr>
        <w:t>。现有导览系统参考图见2.9 狼山旅游度假区导览系统现状参考图。</w:t>
      </w:r>
    </w:p>
    <w:p w14:paraId="4F6432CA">
      <w:pPr>
        <w:pStyle w:val="2"/>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default" w:ascii="宋体" w:hAnsi="宋体" w:eastAsia="宋体" w:cs="宋体"/>
          <w:i w:val="0"/>
          <w:iCs w:val="0"/>
          <w:caps w:val="0"/>
          <w:color w:val="0F1115"/>
          <w:spacing w:val="0"/>
          <w:sz w:val="24"/>
          <w:szCs w:val="24"/>
          <w:highlight w:val="none"/>
          <w:shd w:val="clear" w:fill="FFFFFF"/>
          <w:lang w:val="en-US" w:eastAsia="zh-CN"/>
        </w:rPr>
      </w:pPr>
      <w:r>
        <w:rPr>
          <w:rFonts w:hint="eastAsia" w:ascii="宋体" w:hAnsi="宋体" w:eastAsia="宋体" w:cs="宋体"/>
          <w:i w:val="0"/>
          <w:iCs w:val="0"/>
          <w:caps w:val="0"/>
          <w:color w:val="0F1115"/>
          <w:spacing w:val="0"/>
          <w:sz w:val="24"/>
          <w:szCs w:val="24"/>
          <w:highlight w:val="none"/>
          <w:shd w:val="clear" w:fill="FFFFFF"/>
          <w:lang w:val="en-US" w:eastAsia="zh-CN"/>
        </w:rPr>
        <w:t>（3）制作。制作规格、数量经景区联络人确认后，投入制作。</w:t>
      </w:r>
    </w:p>
    <w:p w14:paraId="7F47CC11">
      <w:pPr>
        <w:pStyle w:val="2"/>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theme="minorBidi"/>
          <w:caps w:val="0"/>
          <w:sz w:val="24"/>
          <w:szCs w:val="24"/>
          <w:highlight w:val="none"/>
          <w:lang w:val="en-US" w:eastAsia="zh-CN"/>
        </w:rPr>
      </w:pPr>
      <w:r>
        <w:rPr>
          <w:rFonts w:hint="eastAsia" w:ascii="宋体" w:hAnsi="宋体" w:eastAsia="宋体" w:cs="宋体"/>
          <w:i w:val="0"/>
          <w:iCs w:val="0"/>
          <w:caps w:val="0"/>
          <w:color w:val="0F1115"/>
          <w:spacing w:val="0"/>
          <w:sz w:val="24"/>
          <w:szCs w:val="24"/>
          <w:highlight w:val="none"/>
          <w:shd w:val="clear" w:fill="FFFFFF"/>
          <w:lang w:val="en-US" w:eastAsia="zh-CN"/>
        </w:rPr>
        <w:t>（4）安装。同各景区联络人具体对接，按照点位进行安装。</w:t>
      </w:r>
    </w:p>
    <w:p w14:paraId="122C1EB0">
      <w:pPr>
        <w:snapToGrid w:val="0"/>
        <w:spacing w:line="480" w:lineRule="exact"/>
        <w:ind w:firstLine="567"/>
        <w:rPr>
          <w:rFonts w:hint="eastAsia" w:ascii="宋体" w:hAnsi="宋体" w:eastAsia="宋体"/>
          <w:b/>
          <w:bCs/>
          <w:sz w:val="24"/>
          <w:szCs w:val="24"/>
          <w:highlight w:val="none"/>
        </w:rPr>
      </w:pPr>
      <w:r>
        <w:rPr>
          <w:rFonts w:ascii="宋体" w:hAnsi="宋体" w:eastAsia="宋体"/>
          <w:b/>
          <w:sz w:val="24"/>
          <w:szCs w:val="24"/>
          <w:highlight w:val="none"/>
        </w:rPr>
        <w:t>第</w:t>
      </w:r>
      <w:r>
        <w:rPr>
          <w:rFonts w:hint="eastAsia" w:ascii="宋体" w:hAnsi="宋体" w:eastAsia="宋体"/>
          <w:b/>
          <w:sz w:val="24"/>
          <w:szCs w:val="24"/>
          <w:highlight w:val="none"/>
        </w:rPr>
        <w:t>二</w:t>
      </w:r>
      <w:r>
        <w:rPr>
          <w:rFonts w:ascii="宋体" w:hAnsi="宋体" w:eastAsia="宋体"/>
          <w:b/>
          <w:sz w:val="24"/>
          <w:szCs w:val="24"/>
          <w:highlight w:val="none"/>
        </w:rPr>
        <w:t>条</w:t>
      </w:r>
      <w:r>
        <w:rPr>
          <w:rFonts w:hint="eastAsia" w:ascii="宋体" w:hAnsi="宋体" w:eastAsia="宋体"/>
          <w:b/>
          <w:sz w:val="24"/>
          <w:szCs w:val="24"/>
          <w:highlight w:val="none"/>
        </w:rPr>
        <w:t xml:space="preserve"> 合同价款及结算方式</w:t>
      </w:r>
    </w:p>
    <w:p w14:paraId="64B97A88">
      <w:pPr>
        <w:snapToGrid w:val="0"/>
        <w:spacing w:line="480" w:lineRule="exact"/>
        <w:ind w:left="790" w:leftChars="342" w:hanging="72" w:hangingChars="30"/>
        <w:rPr>
          <w:rFonts w:hint="eastAsia" w:ascii="宋体" w:hAnsi="宋体" w:eastAsia="宋体"/>
          <w:sz w:val="24"/>
          <w:szCs w:val="24"/>
          <w:highlight w:val="none"/>
        </w:rPr>
      </w:pPr>
      <w:r>
        <w:rPr>
          <w:rFonts w:hint="eastAsia" w:ascii="宋体" w:hAnsi="宋体" w:eastAsia="宋体"/>
          <w:sz w:val="24"/>
          <w:szCs w:val="24"/>
          <w:highlight w:val="none"/>
        </w:rPr>
        <w:t>2.1本合同总价款</w:t>
      </w:r>
      <w:r>
        <w:rPr>
          <w:rFonts w:hint="eastAsia" w:ascii="宋体" w:hAnsi="宋体" w:eastAsia="宋体"/>
          <w:sz w:val="24"/>
          <w:szCs w:val="24"/>
          <w:highlight w:val="none"/>
          <w:lang w:val="en-US" w:eastAsia="zh-CN"/>
        </w:rPr>
        <w:t>暂定</w:t>
      </w:r>
      <w:r>
        <w:rPr>
          <w:rFonts w:hint="eastAsia" w:ascii="宋体" w:hAnsi="宋体" w:eastAsia="宋体"/>
          <w:sz w:val="24"/>
          <w:szCs w:val="24"/>
          <w:highlight w:val="none"/>
        </w:rPr>
        <w:t>为（大写人民币）：</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u w:val="single"/>
        </w:rPr>
        <w:t>元  ）</w:t>
      </w:r>
      <w:r>
        <w:rPr>
          <w:rFonts w:hint="eastAsia" w:ascii="宋体" w:hAnsi="宋体" w:eastAsia="宋体"/>
          <w:sz w:val="24"/>
          <w:szCs w:val="24"/>
          <w:highlight w:val="none"/>
        </w:rPr>
        <w:t>，本合同为固定单价合同，最终结算时按实结算。</w:t>
      </w:r>
    </w:p>
    <w:p w14:paraId="77DADF0B">
      <w:pPr>
        <w:snapToGrid w:val="0"/>
        <w:spacing w:line="480" w:lineRule="exact"/>
        <w:ind w:firstLine="567"/>
        <w:rPr>
          <w:rFonts w:hint="eastAsia" w:ascii="宋体" w:hAnsi="宋体" w:eastAsia="宋体"/>
          <w:sz w:val="24"/>
          <w:szCs w:val="24"/>
          <w:highlight w:val="none"/>
        </w:rPr>
      </w:pPr>
      <w:r>
        <w:rPr>
          <w:rFonts w:ascii="宋体" w:hAnsi="宋体" w:eastAsia="宋体"/>
          <w:sz w:val="24"/>
          <w:szCs w:val="24"/>
          <w:highlight w:val="none"/>
        </w:rPr>
        <w:t>2.2</w:t>
      </w:r>
      <w:r>
        <w:rPr>
          <w:rFonts w:hint="eastAsia" w:ascii="宋体" w:hAnsi="宋体" w:eastAsia="宋体"/>
          <w:sz w:val="24"/>
          <w:szCs w:val="24"/>
          <w:highlight w:val="none"/>
        </w:rPr>
        <w:t>结算方式及支付时间：</w:t>
      </w:r>
    </w:p>
    <w:p w14:paraId="783568DA">
      <w:pPr>
        <w:snapToGrid w:val="0"/>
        <w:spacing w:line="480" w:lineRule="exact"/>
        <w:ind w:firstLine="480" w:firstLineChars="200"/>
        <w:rPr>
          <w:rFonts w:ascii="宋体" w:hAnsi="宋体" w:eastAsia="宋体"/>
          <w:color w:val="FF0000"/>
          <w:sz w:val="24"/>
          <w:szCs w:val="24"/>
          <w:highlight w:val="none"/>
        </w:rPr>
      </w:pPr>
      <w:bookmarkStart w:id="42" w:name="_Hlk21877110"/>
      <w:r>
        <w:rPr>
          <w:rFonts w:hint="eastAsia" w:ascii="宋体" w:hAnsi="宋体" w:eastAsia="宋体"/>
          <w:color w:val="FF0000"/>
          <w:sz w:val="24"/>
          <w:szCs w:val="24"/>
          <w:highlight w:val="none"/>
        </w:rPr>
        <w:t>项目验收合格后两周内，甲方支付合同价的90%，即人民币大写：</w:t>
      </w:r>
      <w:r>
        <w:rPr>
          <w:rFonts w:hint="eastAsia" w:ascii="宋体" w:hAnsi="宋体" w:eastAsia="宋体"/>
          <w:color w:val="FF0000"/>
          <w:sz w:val="24"/>
          <w:szCs w:val="24"/>
          <w:highlight w:val="none"/>
          <w:lang w:val="en-US" w:eastAsia="zh-CN"/>
        </w:rPr>
        <w:t xml:space="preserve">          </w:t>
      </w:r>
      <w:r>
        <w:rPr>
          <w:rFonts w:ascii="宋体" w:hAnsi="宋体" w:eastAsia="宋体"/>
          <w:color w:val="FF0000"/>
          <w:sz w:val="24"/>
          <w:szCs w:val="24"/>
          <w:highlight w:val="none"/>
          <w:u w:val="single"/>
        </w:rPr>
        <w:t xml:space="preserve">           </w:t>
      </w:r>
      <w:r>
        <w:rPr>
          <w:rFonts w:hint="eastAsia" w:ascii="宋体" w:hAnsi="宋体" w:eastAsia="宋体"/>
          <w:color w:val="FF0000"/>
          <w:sz w:val="24"/>
          <w:szCs w:val="24"/>
          <w:highlight w:val="none"/>
          <w:u w:val="single"/>
        </w:rPr>
        <w:t>（</w:t>
      </w:r>
      <w:r>
        <w:rPr>
          <w:rFonts w:hint="cs" w:ascii="宋体" w:hAnsi="宋体" w:eastAsia="宋体"/>
          <w:color w:val="FF0000"/>
          <w:sz w:val="24"/>
          <w:szCs w:val="24"/>
          <w:highlight w:val="none"/>
          <w:u w:val="single"/>
          <w:cs/>
        </w:rPr>
        <w:t>¥</w:t>
      </w:r>
      <w:r>
        <w:rPr>
          <w:rFonts w:hint="eastAsia" w:ascii="宋体" w:hAnsi="宋体" w:eastAsia="宋体"/>
          <w:color w:val="FF0000"/>
          <w:sz w:val="24"/>
          <w:szCs w:val="24"/>
          <w:highlight w:val="none"/>
          <w:u w:val="single"/>
        </w:rPr>
        <w:t>：</w:t>
      </w:r>
      <w:r>
        <w:rPr>
          <w:rFonts w:ascii="宋体" w:hAnsi="宋体" w:eastAsia="宋体"/>
          <w:color w:val="FF0000"/>
          <w:sz w:val="24"/>
          <w:szCs w:val="24"/>
          <w:highlight w:val="none"/>
          <w:u w:val="single"/>
        </w:rPr>
        <w:t xml:space="preserve">       </w:t>
      </w:r>
      <w:r>
        <w:rPr>
          <w:rFonts w:hint="eastAsia" w:ascii="宋体" w:hAnsi="宋体" w:eastAsia="宋体"/>
          <w:color w:val="FF0000"/>
          <w:sz w:val="24"/>
          <w:szCs w:val="24"/>
          <w:highlight w:val="none"/>
          <w:u w:val="single"/>
        </w:rPr>
        <w:t>元</w:t>
      </w:r>
      <w:r>
        <w:rPr>
          <w:rFonts w:ascii="宋体" w:hAnsi="宋体" w:eastAsia="宋体"/>
          <w:color w:val="FF0000"/>
          <w:sz w:val="24"/>
          <w:szCs w:val="24"/>
          <w:highlight w:val="none"/>
          <w:u w:val="single"/>
        </w:rPr>
        <w:t xml:space="preserve">  </w:t>
      </w:r>
      <w:r>
        <w:rPr>
          <w:rFonts w:hint="eastAsia" w:ascii="宋体" w:hAnsi="宋体" w:eastAsia="宋体"/>
          <w:color w:val="FF0000"/>
          <w:sz w:val="24"/>
          <w:szCs w:val="24"/>
          <w:highlight w:val="none"/>
          <w:u w:val="single"/>
        </w:rPr>
        <w:t>）</w:t>
      </w:r>
      <w:r>
        <w:rPr>
          <w:rFonts w:hint="eastAsia" w:ascii="宋体" w:hAnsi="宋体" w:eastAsia="宋体"/>
          <w:color w:val="FF0000"/>
          <w:sz w:val="24"/>
          <w:szCs w:val="24"/>
          <w:highlight w:val="none"/>
        </w:rPr>
        <w:t>，剩余10%自验收通过之日起满</w:t>
      </w:r>
      <w:r>
        <w:rPr>
          <w:rFonts w:hint="eastAsia" w:ascii="宋体" w:hAnsi="宋体" w:eastAsia="宋体"/>
          <w:color w:val="FF0000"/>
          <w:sz w:val="24"/>
          <w:szCs w:val="24"/>
          <w:highlight w:val="none"/>
          <w:lang w:val="en-US" w:eastAsia="zh-CN"/>
        </w:rPr>
        <w:t>2</w:t>
      </w:r>
      <w:r>
        <w:rPr>
          <w:rFonts w:hint="eastAsia" w:ascii="宋体" w:hAnsi="宋体" w:eastAsia="宋体"/>
          <w:color w:val="FF0000"/>
          <w:sz w:val="24"/>
          <w:szCs w:val="24"/>
          <w:highlight w:val="none"/>
        </w:rPr>
        <w:t>年后一次性无息支付，即人民币大写：</w:t>
      </w:r>
      <w:r>
        <w:rPr>
          <w:rFonts w:hint="eastAsia" w:ascii="宋体" w:hAnsi="宋体" w:eastAsia="宋体"/>
          <w:color w:val="FF0000"/>
          <w:sz w:val="24"/>
          <w:szCs w:val="24"/>
          <w:highlight w:val="none"/>
          <w:u w:val="single"/>
        </w:rPr>
        <w:t xml:space="preserve"> </w:t>
      </w:r>
      <w:r>
        <w:rPr>
          <w:rFonts w:ascii="宋体" w:hAnsi="宋体" w:eastAsia="宋体"/>
          <w:color w:val="FF0000"/>
          <w:sz w:val="24"/>
          <w:szCs w:val="24"/>
          <w:highlight w:val="none"/>
          <w:u w:val="single"/>
        </w:rPr>
        <w:t xml:space="preserve">          </w:t>
      </w:r>
      <w:r>
        <w:rPr>
          <w:rFonts w:hint="eastAsia" w:ascii="宋体" w:hAnsi="宋体" w:eastAsia="宋体"/>
          <w:color w:val="FF0000"/>
          <w:sz w:val="24"/>
          <w:szCs w:val="24"/>
          <w:highlight w:val="none"/>
        </w:rPr>
        <w:t>（</w:t>
      </w:r>
      <w:r>
        <w:rPr>
          <w:rFonts w:ascii="宋体" w:hAnsi="宋体" w:eastAsia="宋体" w:cs="Calibri"/>
          <w:color w:val="FF0000"/>
          <w:sz w:val="24"/>
          <w:szCs w:val="24"/>
          <w:highlight w:val="none"/>
        </w:rPr>
        <w:t>¥</w:t>
      </w:r>
      <w:r>
        <w:rPr>
          <w:rFonts w:hint="eastAsia" w:ascii="宋体" w:hAnsi="宋体" w:eastAsia="宋体"/>
          <w:color w:val="FF0000"/>
          <w:sz w:val="24"/>
          <w:szCs w:val="24"/>
          <w:highlight w:val="none"/>
        </w:rPr>
        <w:t>：</w:t>
      </w:r>
      <w:r>
        <w:rPr>
          <w:rFonts w:hint="eastAsia" w:ascii="宋体" w:hAnsi="宋体" w:eastAsia="宋体"/>
          <w:color w:val="FF0000"/>
          <w:sz w:val="24"/>
          <w:szCs w:val="24"/>
          <w:highlight w:val="none"/>
          <w:u w:val="single"/>
        </w:rPr>
        <w:t xml:space="preserve">  </w:t>
      </w:r>
      <w:r>
        <w:rPr>
          <w:rFonts w:ascii="宋体" w:hAnsi="宋体" w:eastAsia="宋体"/>
          <w:color w:val="FF0000"/>
          <w:sz w:val="24"/>
          <w:szCs w:val="24"/>
          <w:highlight w:val="none"/>
          <w:u w:val="single"/>
        </w:rPr>
        <w:t xml:space="preserve">     </w:t>
      </w:r>
      <w:r>
        <w:rPr>
          <w:rFonts w:hint="eastAsia" w:ascii="宋体" w:hAnsi="宋体" w:eastAsia="宋体"/>
          <w:color w:val="FF0000"/>
          <w:sz w:val="24"/>
          <w:szCs w:val="24"/>
          <w:highlight w:val="none"/>
          <w:u w:val="single"/>
        </w:rPr>
        <w:t>元</w:t>
      </w:r>
      <w:r>
        <w:rPr>
          <w:rFonts w:ascii="宋体" w:hAnsi="宋体" w:eastAsia="宋体"/>
          <w:color w:val="FF0000"/>
          <w:sz w:val="24"/>
          <w:szCs w:val="24"/>
          <w:highlight w:val="none"/>
          <w:u w:val="single"/>
        </w:rPr>
        <w:t xml:space="preserve">  </w:t>
      </w:r>
      <w:r>
        <w:rPr>
          <w:rFonts w:hint="eastAsia" w:ascii="宋体" w:hAnsi="宋体" w:eastAsia="宋体"/>
          <w:color w:val="FF0000"/>
          <w:sz w:val="24"/>
          <w:szCs w:val="24"/>
          <w:highlight w:val="none"/>
        </w:rPr>
        <w:t>）。</w:t>
      </w:r>
    </w:p>
    <w:bookmarkEnd w:id="42"/>
    <w:p w14:paraId="027935E8">
      <w:pPr>
        <w:snapToGrid w:val="0"/>
        <w:spacing w:line="480" w:lineRule="exact"/>
        <w:ind w:firstLine="567"/>
        <w:rPr>
          <w:rFonts w:ascii="宋体" w:hAnsi="宋体" w:eastAsia="宋体"/>
          <w:sz w:val="24"/>
          <w:szCs w:val="24"/>
          <w:highlight w:val="none"/>
        </w:rPr>
      </w:pPr>
      <w:r>
        <w:rPr>
          <w:rFonts w:ascii="宋体" w:hAnsi="宋体" w:eastAsia="宋体"/>
          <w:sz w:val="24"/>
          <w:szCs w:val="24"/>
          <w:highlight w:val="none"/>
        </w:rPr>
        <w:t>2.3</w:t>
      </w:r>
      <w:r>
        <w:rPr>
          <w:rFonts w:hint="eastAsia" w:ascii="宋体" w:hAnsi="宋体" w:eastAsia="宋体"/>
          <w:sz w:val="24"/>
          <w:szCs w:val="24"/>
          <w:highlight w:val="none"/>
        </w:rPr>
        <w:t>付款方式：甲方通过银行转账的方式向乙方支付。</w:t>
      </w:r>
    </w:p>
    <w:p w14:paraId="31FD1951">
      <w:pPr>
        <w:snapToGrid w:val="0"/>
        <w:spacing w:line="480" w:lineRule="exact"/>
        <w:ind w:firstLine="567"/>
        <w:rPr>
          <w:rFonts w:hint="eastAsia" w:ascii="宋体" w:hAnsi="宋体" w:eastAsia="宋体"/>
          <w:sz w:val="24"/>
          <w:szCs w:val="24"/>
          <w:highlight w:val="none"/>
        </w:rPr>
      </w:pPr>
      <w:r>
        <w:rPr>
          <w:rFonts w:ascii="宋体" w:hAnsi="宋体" w:eastAsia="宋体"/>
          <w:sz w:val="24"/>
          <w:szCs w:val="24"/>
          <w:highlight w:val="none"/>
        </w:rPr>
        <w:t>2.</w:t>
      </w:r>
      <w:r>
        <w:rPr>
          <w:rFonts w:hint="eastAsia" w:ascii="宋体" w:hAnsi="宋体" w:eastAsia="宋体"/>
          <w:sz w:val="24"/>
          <w:szCs w:val="24"/>
          <w:highlight w:val="none"/>
          <w:lang w:val="en-US" w:eastAsia="zh-CN"/>
        </w:rPr>
        <w:t>4</w:t>
      </w:r>
      <w:r>
        <w:rPr>
          <w:rFonts w:hint="eastAsia" w:ascii="宋体" w:hAnsi="宋体" w:eastAsia="宋体"/>
          <w:sz w:val="24"/>
          <w:szCs w:val="24"/>
          <w:highlight w:val="none"/>
        </w:rPr>
        <w:t>以上付款乙方均应提供相应金额的发票。</w:t>
      </w:r>
    </w:p>
    <w:p w14:paraId="04420EF2">
      <w:pPr>
        <w:snapToGrid w:val="0"/>
        <w:spacing w:line="480" w:lineRule="exact"/>
        <w:ind w:left="567"/>
        <w:outlineLvl w:val="1"/>
        <w:rPr>
          <w:rFonts w:hint="eastAsia" w:ascii="宋体" w:hAnsi="宋体" w:eastAsia="宋体"/>
          <w:b/>
          <w:bCs/>
          <w:sz w:val="24"/>
          <w:szCs w:val="24"/>
          <w:highlight w:val="none"/>
        </w:rPr>
      </w:pPr>
      <w:r>
        <w:rPr>
          <w:rFonts w:ascii="宋体" w:hAnsi="宋体" w:eastAsia="宋体"/>
          <w:b/>
          <w:sz w:val="24"/>
          <w:szCs w:val="24"/>
          <w:highlight w:val="none"/>
        </w:rPr>
        <w:t>第</w:t>
      </w:r>
      <w:r>
        <w:rPr>
          <w:rFonts w:hint="eastAsia" w:ascii="宋体" w:hAnsi="宋体" w:eastAsia="宋体"/>
          <w:b/>
          <w:sz w:val="24"/>
          <w:szCs w:val="24"/>
          <w:highlight w:val="none"/>
        </w:rPr>
        <w:t>三</w:t>
      </w:r>
      <w:r>
        <w:rPr>
          <w:rFonts w:ascii="宋体" w:hAnsi="宋体" w:eastAsia="宋体"/>
          <w:b/>
          <w:sz w:val="24"/>
          <w:szCs w:val="24"/>
          <w:highlight w:val="none"/>
        </w:rPr>
        <w:t>条</w:t>
      </w:r>
      <w:r>
        <w:rPr>
          <w:rFonts w:hint="eastAsia" w:ascii="宋体" w:hAnsi="宋体" w:eastAsia="宋体"/>
          <w:b/>
          <w:sz w:val="24"/>
          <w:szCs w:val="24"/>
          <w:highlight w:val="none"/>
        </w:rPr>
        <w:t xml:space="preserve"> 甲方的义务、权力和责任</w:t>
      </w:r>
    </w:p>
    <w:p w14:paraId="383942F4">
      <w:pPr>
        <w:snapToGrid w:val="0"/>
        <w:spacing w:line="480" w:lineRule="exact"/>
        <w:ind w:firstLine="567"/>
        <w:rPr>
          <w:rFonts w:hint="eastAsia" w:ascii="宋体" w:hAnsi="宋体" w:eastAsia="宋体"/>
          <w:sz w:val="24"/>
          <w:szCs w:val="24"/>
          <w:highlight w:val="none"/>
        </w:rPr>
      </w:pPr>
      <w:r>
        <w:rPr>
          <w:rFonts w:ascii="宋体" w:hAnsi="宋体" w:eastAsia="宋体"/>
          <w:sz w:val="24"/>
          <w:szCs w:val="24"/>
          <w:highlight w:val="none"/>
        </w:rPr>
        <w:t>3</w:t>
      </w:r>
      <w:r>
        <w:rPr>
          <w:rFonts w:hint="eastAsia" w:ascii="宋体" w:hAnsi="宋体" w:eastAsia="宋体"/>
          <w:sz w:val="24"/>
          <w:szCs w:val="24"/>
          <w:highlight w:val="none"/>
        </w:rPr>
        <w:t>.1按本合同规定向乙方支付费用。</w:t>
      </w:r>
    </w:p>
    <w:p w14:paraId="654B339F">
      <w:pPr>
        <w:snapToGrid w:val="0"/>
        <w:spacing w:line="480" w:lineRule="exact"/>
        <w:ind w:firstLine="567"/>
        <w:rPr>
          <w:rFonts w:hint="eastAsia" w:ascii="宋体" w:hAnsi="宋体" w:eastAsia="宋体"/>
          <w:sz w:val="24"/>
          <w:szCs w:val="24"/>
          <w:highlight w:val="none"/>
        </w:rPr>
      </w:pPr>
      <w:r>
        <w:rPr>
          <w:rFonts w:ascii="宋体" w:hAnsi="宋体" w:eastAsia="宋体"/>
          <w:sz w:val="24"/>
          <w:szCs w:val="24"/>
          <w:highlight w:val="none"/>
        </w:rPr>
        <w:t>3</w:t>
      </w:r>
      <w:r>
        <w:rPr>
          <w:rFonts w:hint="eastAsia" w:ascii="宋体" w:hAnsi="宋体" w:eastAsia="宋体"/>
          <w:sz w:val="24"/>
          <w:szCs w:val="24"/>
          <w:highlight w:val="none"/>
        </w:rPr>
        <w:t>.2甲方免费向乙方提供现场所需的资料和相关信息。</w:t>
      </w:r>
    </w:p>
    <w:p w14:paraId="11D76F4A">
      <w:pPr>
        <w:snapToGrid w:val="0"/>
        <w:spacing w:line="480" w:lineRule="exact"/>
        <w:ind w:firstLine="567"/>
        <w:rPr>
          <w:rFonts w:hint="eastAsia" w:ascii="宋体" w:hAnsi="宋体" w:eastAsia="宋体"/>
          <w:sz w:val="24"/>
          <w:szCs w:val="24"/>
          <w:highlight w:val="none"/>
        </w:rPr>
      </w:pPr>
      <w:r>
        <w:rPr>
          <w:rFonts w:ascii="宋体" w:hAnsi="宋体" w:eastAsia="宋体"/>
          <w:sz w:val="24"/>
          <w:szCs w:val="24"/>
          <w:highlight w:val="none"/>
        </w:rPr>
        <w:t>3</w:t>
      </w:r>
      <w:r>
        <w:rPr>
          <w:rFonts w:hint="eastAsia" w:ascii="宋体" w:hAnsi="宋体" w:eastAsia="宋体"/>
          <w:sz w:val="24"/>
          <w:szCs w:val="24"/>
          <w:highlight w:val="none"/>
        </w:rPr>
        <w:t>.3甲方应在双方约定的时间内就乙方书面提交并要求做出决定的事宜进行审核、确认，并做出书面决定。</w:t>
      </w:r>
    </w:p>
    <w:p w14:paraId="125304AE">
      <w:pPr>
        <w:snapToGrid w:val="0"/>
        <w:spacing w:line="480" w:lineRule="exact"/>
        <w:ind w:firstLine="567"/>
        <w:rPr>
          <w:rFonts w:hint="eastAsia" w:ascii="宋体" w:hAnsi="宋体" w:eastAsia="宋体"/>
          <w:sz w:val="24"/>
          <w:szCs w:val="24"/>
          <w:highlight w:val="none"/>
        </w:rPr>
      </w:pPr>
      <w:r>
        <w:rPr>
          <w:rFonts w:ascii="宋体" w:hAnsi="宋体" w:eastAsia="宋体"/>
          <w:sz w:val="24"/>
          <w:szCs w:val="24"/>
          <w:highlight w:val="none"/>
        </w:rPr>
        <w:t>3</w:t>
      </w: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4</w:t>
      </w:r>
      <w:r>
        <w:rPr>
          <w:rFonts w:hint="eastAsia" w:ascii="宋体" w:hAnsi="宋体" w:eastAsia="宋体"/>
          <w:sz w:val="24"/>
          <w:szCs w:val="24"/>
          <w:highlight w:val="none"/>
        </w:rPr>
        <w:t>甲方有权要求乙方提交工作总结报告。</w:t>
      </w:r>
    </w:p>
    <w:p w14:paraId="1C26A9DF">
      <w:pPr>
        <w:snapToGrid w:val="0"/>
        <w:spacing w:line="480" w:lineRule="exact"/>
        <w:ind w:firstLine="567"/>
        <w:rPr>
          <w:rFonts w:hint="eastAsia" w:ascii="宋体" w:hAnsi="宋体" w:eastAsia="宋体"/>
          <w:sz w:val="24"/>
          <w:szCs w:val="24"/>
          <w:highlight w:val="none"/>
        </w:rPr>
      </w:pPr>
      <w:r>
        <w:rPr>
          <w:rFonts w:ascii="宋体" w:hAnsi="宋体" w:eastAsia="宋体"/>
          <w:sz w:val="24"/>
          <w:szCs w:val="24"/>
          <w:highlight w:val="none"/>
        </w:rPr>
        <w:t>3</w:t>
      </w: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5</w:t>
      </w:r>
      <w:r>
        <w:rPr>
          <w:rFonts w:hint="eastAsia" w:ascii="宋体" w:hAnsi="宋体" w:eastAsia="宋体"/>
          <w:sz w:val="24"/>
          <w:szCs w:val="24"/>
          <w:highlight w:val="none"/>
        </w:rPr>
        <w:t>甲方有权对乙方项目组和现场人员组成进行审核、认定。在合同履行期间，甲方可随时对乙方工作情况进行检查和抽查，当发现乙方现场人员不称职，或有损甲方利益的行为时，甲方有权要求乙方更换。</w:t>
      </w:r>
    </w:p>
    <w:p w14:paraId="69B0AE18">
      <w:pPr>
        <w:snapToGrid w:val="0"/>
        <w:spacing w:line="480" w:lineRule="exact"/>
        <w:ind w:left="567"/>
        <w:outlineLvl w:val="1"/>
        <w:rPr>
          <w:rFonts w:hint="eastAsia" w:ascii="宋体" w:hAnsi="宋体" w:eastAsia="宋体"/>
          <w:b/>
          <w:bCs/>
          <w:sz w:val="24"/>
          <w:szCs w:val="24"/>
          <w:highlight w:val="none"/>
        </w:rPr>
      </w:pPr>
      <w:r>
        <w:rPr>
          <w:rFonts w:hint="eastAsia" w:ascii="宋体" w:hAnsi="宋体" w:eastAsia="宋体"/>
          <w:b/>
          <w:sz w:val="24"/>
          <w:szCs w:val="24"/>
          <w:highlight w:val="none"/>
        </w:rPr>
        <w:t>第四条 乙方的义务、权力和责任</w:t>
      </w:r>
    </w:p>
    <w:p w14:paraId="728C277D">
      <w:pPr>
        <w:snapToGrid w:val="0"/>
        <w:spacing w:line="480" w:lineRule="exact"/>
        <w:ind w:firstLine="567"/>
        <w:rPr>
          <w:rFonts w:ascii="宋体" w:hAnsi="宋体" w:eastAsia="宋体"/>
          <w:sz w:val="24"/>
          <w:szCs w:val="24"/>
          <w:highlight w:val="none"/>
        </w:rPr>
      </w:pPr>
      <w:r>
        <w:rPr>
          <w:rFonts w:ascii="宋体" w:hAnsi="宋体" w:eastAsia="宋体"/>
          <w:sz w:val="24"/>
          <w:szCs w:val="24"/>
          <w:highlight w:val="none"/>
        </w:rPr>
        <w:t>4.</w:t>
      </w:r>
      <w:r>
        <w:rPr>
          <w:rFonts w:hint="eastAsia" w:ascii="宋体" w:hAnsi="宋体" w:eastAsia="宋体"/>
          <w:sz w:val="24"/>
          <w:szCs w:val="24"/>
          <w:highlight w:val="none"/>
          <w:lang w:val="en-US" w:eastAsia="zh-CN"/>
        </w:rPr>
        <w:t>1</w:t>
      </w:r>
      <w:r>
        <w:rPr>
          <w:rFonts w:hint="eastAsia" w:ascii="宋体" w:hAnsi="宋体" w:eastAsia="宋体"/>
          <w:sz w:val="24"/>
          <w:szCs w:val="24"/>
          <w:highlight w:val="none"/>
        </w:rPr>
        <w:t>按照本合同第五条约定的项目进度完成本项目工作任务。</w:t>
      </w:r>
    </w:p>
    <w:p w14:paraId="682EC226">
      <w:pPr>
        <w:snapToGrid w:val="0"/>
        <w:spacing w:line="480" w:lineRule="exact"/>
        <w:ind w:firstLine="567"/>
        <w:rPr>
          <w:rFonts w:hint="eastAsia" w:ascii="宋体" w:hAnsi="宋体" w:eastAsia="宋体"/>
          <w:sz w:val="24"/>
          <w:szCs w:val="24"/>
          <w:highlight w:val="none"/>
        </w:rPr>
      </w:pPr>
      <w:r>
        <w:rPr>
          <w:rFonts w:ascii="宋体" w:hAnsi="宋体" w:eastAsia="宋体"/>
          <w:sz w:val="24"/>
          <w:szCs w:val="24"/>
          <w:highlight w:val="none"/>
        </w:rPr>
        <w:t>4</w:t>
      </w: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2</w:t>
      </w:r>
      <w:r>
        <w:rPr>
          <w:rFonts w:hint="eastAsia" w:ascii="宋体" w:hAnsi="宋体" w:eastAsia="宋体"/>
          <w:sz w:val="24"/>
          <w:szCs w:val="24"/>
          <w:highlight w:val="none"/>
        </w:rPr>
        <w:t>乙方对所派出的现场安装技术劳务人员的人身安全负责，并为其投保医疗、意外伤害等保险。</w:t>
      </w:r>
    </w:p>
    <w:p w14:paraId="5009568A">
      <w:pPr>
        <w:snapToGrid w:val="0"/>
        <w:spacing w:line="480" w:lineRule="exact"/>
        <w:ind w:left="567"/>
        <w:outlineLvl w:val="1"/>
        <w:rPr>
          <w:rFonts w:hint="eastAsia" w:ascii="宋体" w:hAnsi="宋体" w:eastAsia="宋体"/>
          <w:b/>
          <w:bCs/>
          <w:sz w:val="24"/>
          <w:szCs w:val="24"/>
          <w:highlight w:val="none"/>
        </w:rPr>
      </w:pPr>
      <w:r>
        <w:rPr>
          <w:rFonts w:hint="eastAsia" w:ascii="宋体" w:hAnsi="宋体" w:eastAsia="宋体"/>
          <w:b/>
          <w:sz w:val="24"/>
          <w:szCs w:val="24"/>
          <w:highlight w:val="none"/>
        </w:rPr>
        <w:t>第五条 合同工期</w:t>
      </w:r>
    </w:p>
    <w:p w14:paraId="5B7B7336">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宋体" w:hAnsi="宋体" w:eastAsia="宋体"/>
          <w:sz w:val="24"/>
          <w:szCs w:val="24"/>
          <w:highlight w:val="none"/>
        </w:rPr>
      </w:pPr>
      <w:r>
        <w:rPr>
          <w:rFonts w:ascii="宋体" w:hAnsi="宋体" w:eastAsia="宋体"/>
          <w:sz w:val="24"/>
          <w:szCs w:val="24"/>
          <w:highlight w:val="none"/>
        </w:rPr>
        <w:t>5.</w:t>
      </w:r>
      <w:r>
        <w:rPr>
          <w:rFonts w:hint="eastAsia" w:ascii="宋体" w:hAnsi="宋体" w:eastAsia="宋体"/>
          <w:sz w:val="24"/>
          <w:szCs w:val="24"/>
          <w:highlight w:val="none"/>
          <w:lang w:val="en-US" w:eastAsia="zh-CN"/>
        </w:rPr>
        <w:t>1</w:t>
      </w:r>
      <w:r>
        <w:rPr>
          <w:rFonts w:hint="eastAsia" w:ascii="宋体" w:hAnsi="宋体" w:eastAsia="宋体"/>
          <w:sz w:val="24"/>
          <w:szCs w:val="24"/>
          <w:highlight w:val="none"/>
        </w:rPr>
        <w:t>合同签订后的</w:t>
      </w:r>
      <w:r>
        <w:rPr>
          <w:rFonts w:hint="eastAsia" w:ascii="宋体" w:hAnsi="宋体" w:eastAsia="宋体"/>
          <w:sz w:val="24"/>
          <w:szCs w:val="24"/>
          <w:highlight w:val="none"/>
          <w:lang w:val="en-US" w:eastAsia="zh-CN"/>
        </w:rPr>
        <w:t>60天</w:t>
      </w:r>
      <w:r>
        <w:rPr>
          <w:rFonts w:hint="eastAsia" w:ascii="宋体" w:hAnsi="宋体" w:eastAsia="宋体"/>
          <w:sz w:val="24"/>
          <w:szCs w:val="24"/>
          <w:highlight w:val="none"/>
        </w:rPr>
        <w:t>内完成</w:t>
      </w:r>
      <w:r>
        <w:rPr>
          <w:rFonts w:hint="eastAsia" w:ascii="宋体" w:hAnsi="宋体" w:eastAsia="宋体" w:cs="宋体"/>
          <w:sz w:val="24"/>
          <w:szCs w:val="24"/>
          <w:highlight w:val="none"/>
        </w:rPr>
        <w:t>全部</w:t>
      </w:r>
      <w:r>
        <w:rPr>
          <w:rFonts w:hint="eastAsia" w:ascii="宋体" w:hAnsi="宋体" w:eastAsia="宋体"/>
          <w:sz w:val="24"/>
          <w:szCs w:val="24"/>
          <w:highlight w:val="none"/>
          <w:lang w:val="en-US" w:eastAsia="zh-CN"/>
        </w:rPr>
        <w:t>内容更新、制作、</w:t>
      </w:r>
      <w:r>
        <w:rPr>
          <w:rFonts w:hint="eastAsia" w:ascii="宋体" w:hAnsi="宋体" w:eastAsia="宋体" w:cs="宋体"/>
          <w:sz w:val="24"/>
          <w:szCs w:val="24"/>
          <w:highlight w:val="none"/>
        </w:rPr>
        <w:t>安装到位</w:t>
      </w:r>
      <w:r>
        <w:rPr>
          <w:rFonts w:ascii="宋体" w:hAnsi="宋体" w:eastAsia="宋体" w:cs="宋体"/>
          <w:sz w:val="24"/>
          <w:szCs w:val="24"/>
          <w:highlight w:val="none"/>
        </w:rPr>
        <w:t>并通过验收</w:t>
      </w:r>
      <w:r>
        <w:rPr>
          <w:rFonts w:hint="eastAsia" w:ascii="宋体" w:hAnsi="宋体" w:eastAsia="宋体" w:cs="宋体"/>
          <w:sz w:val="24"/>
          <w:szCs w:val="24"/>
          <w:highlight w:val="none"/>
        </w:rPr>
        <w:t>。</w:t>
      </w:r>
    </w:p>
    <w:p w14:paraId="1CE85B85">
      <w:pPr>
        <w:snapToGrid w:val="0"/>
        <w:spacing w:line="480" w:lineRule="exact"/>
        <w:ind w:firstLine="567"/>
        <w:rPr>
          <w:rFonts w:ascii="宋体" w:hAnsi="宋体" w:eastAsia="宋体"/>
          <w:sz w:val="24"/>
          <w:szCs w:val="24"/>
          <w:highlight w:val="none"/>
        </w:rPr>
      </w:pPr>
      <w:r>
        <w:rPr>
          <w:rFonts w:ascii="宋体" w:hAnsi="宋体" w:eastAsia="宋体"/>
          <w:sz w:val="24"/>
          <w:szCs w:val="24"/>
          <w:highlight w:val="none"/>
        </w:rPr>
        <w:t>5.</w:t>
      </w:r>
      <w:r>
        <w:rPr>
          <w:rFonts w:hint="eastAsia" w:ascii="宋体" w:hAnsi="宋体" w:eastAsia="宋体"/>
          <w:sz w:val="24"/>
          <w:szCs w:val="24"/>
          <w:highlight w:val="none"/>
          <w:lang w:val="en-US" w:eastAsia="zh-CN"/>
        </w:rPr>
        <w:t>2</w:t>
      </w:r>
      <w:r>
        <w:rPr>
          <w:rFonts w:hint="eastAsia" w:ascii="宋体" w:hAnsi="宋体" w:eastAsia="宋体"/>
          <w:sz w:val="24"/>
          <w:szCs w:val="24"/>
          <w:highlight w:val="none"/>
        </w:rPr>
        <w:t>如因甲方原因或不可抗力因素造成延误，则工期可顺延。工期的变更以书面通知为准，甲方代表应及时予以批示，逾期不批示应视为同意。除不可抗力因素或甲方原因外，乙方未按照合同规定期限完工，需向甲方支付违约金，每延迟交付一日乙方照合同价款的</w:t>
      </w:r>
      <w:r>
        <w:rPr>
          <w:rFonts w:hint="eastAsia" w:ascii="宋体" w:hAnsi="宋体" w:eastAsia="宋体"/>
          <w:sz w:val="24"/>
          <w:szCs w:val="24"/>
          <w:highlight w:val="none"/>
          <w:lang w:val="en-US" w:eastAsia="zh-CN"/>
        </w:rPr>
        <w:t>5</w:t>
      </w:r>
      <w:r>
        <w:rPr>
          <w:rFonts w:hint="eastAsia" w:ascii="宋体" w:hAnsi="宋体" w:eastAsia="宋体"/>
          <w:sz w:val="24"/>
          <w:szCs w:val="24"/>
          <w:highlight w:val="none"/>
        </w:rPr>
        <w:t>‰支付违约金，甲方可直接从剩余尾款中扣除。延期超过15日，甲方有权单方面解除合同，并由乙方承担甲方的一切损失。</w:t>
      </w:r>
    </w:p>
    <w:p w14:paraId="1CE3D663">
      <w:pPr>
        <w:snapToGrid w:val="0"/>
        <w:spacing w:line="480" w:lineRule="exact"/>
        <w:ind w:left="567"/>
        <w:outlineLvl w:val="1"/>
        <w:rPr>
          <w:rFonts w:ascii="宋体" w:hAnsi="宋体" w:eastAsia="宋体"/>
          <w:sz w:val="24"/>
          <w:szCs w:val="24"/>
          <w:highlight w:val="none"/>
        </w:rPr>
      </w:pPr>
      <w:r>
        <w:rPr>
          <w:rFonts w:hint="eastAsia" w:ascii="宋体" w:hAnsi="宋体" w:eastAsia="宋体"/>
          <w:b/>
          <w:sz w:val="24"/>
          <w:szCs w:val="24"/>
          <w:highlight w:val="none"/>
        </w:rPr>
        <w:t>第六条 项目</w:t>
      </w:r>
      <w:r>
        <w:rPr>
          <w:rFonts w:ascii="宋体" w:hAnsi="宋体" w:eastAsia="宋体"/>
          <w:b/>
          <w:sz w:val="24"/>
          <w:szCs w:val="24"/>
          <w:highlight w:val="none"/>
        </w:rPr>
        <w:t>要求</w:t>
      </w:r>
    </w:p>
    <w:p w14:paraId="177D5B7F">
      <w:pPr>
        <w:snapToGrid w:val="0"/>
        <w:spacing w:line="480" w:lineRule="exact"/>
        <w:ind w:firstLine="567"/>
        <w:rPr>
          <w:rFonts w:ascii="宋体" w:hAnsi="宋体" w:eastAsia="宋体"/>
          <w:sz w:val="24"/>
          <w:szCs w:val="24"/>
          <w:highlight w:val="none"/>
        </w:rPr>
      </w:pPr>
      <w:r>
        <w:rPr>
          <w:rFonts w:ascii="宋体" w:hAnsi="宋体" w:eastAsia="宋体"/>
          <w:sz w:val="24"/>
          <w:szCs w:val="24"/>
          <w:highlight w:val="none"/>
        </w:rPr>
        <w:t>6.</w:t>
      </w:r>
      <w:r>
        <w:rPr>
          <w:rFonts w:hint="eastAsia" w:ascii="宋体" w:hAnsi="宋体" w:eastAsia="宋体"/>
          <w:sz w:val="24"/>
          <w:szCs w:val="24"/>
          <w:highlight w:val="none"/>
          <w:lang w:val="en-US" w:eastAsia="zh-CN"/>
        </w:rPr>
        <w:t>1</w:t>
      </w:r>
      <w:r>
        <w:rPr>
          <w:rFonts w:hint="eastAsia" w:ascii="宋体" w:hAnsi="宋体" w:eastAsia="宋体"/>
          <w:sz w:val="24"/>
          <w:szCs w:val="24"/>
          <w:highlight w:val="none"/>
        </w:rPr>
        <w:t>布置安装时不得破坏项目涉及现场的公共设施。</w:t>
      </w:r>
    </w:p>
    <w:p w14:paraId="4617DB7F">
      <w:pPr>
        <w:snapToGrid w:val="0"/>
        <w:spacing w:line="480" w:lineRule="exact"/>
        <w:ind w:firstLine="567"/>
        <w:rPr>
          <w:rFonts w:hint="eastAsia" w:ascii="宋体" w:hAnsi="宋体" w:eastAsia="宋体"/>
          <w:sz w:val="24"/>
          <w:szCs w:val="24"/>
          <w:highlight w:val="none"/>
        </w:rPr>
      </w:pPr>
      <w:r>
        <w:rPr>
          <w:rFonts w:ascii="宋体" w:hAnsi="宋体" w:eastAsia="宋体"/>
          <w:sz w:val="24"/>
          <w:szCs w:val="24"/>
          <w:highlight w:val="none"/>
        </w:rPr>
        <w:t>6.2</w:t>
      </w:r>
      <w:r>
        <w:rPr>
          <w:rFonts w:hint="eastAsia" w:ascii="宋体" w:hAnsi="宋体" w:eastAsia="宋体"/>
          <w:sz w:val="24"/>
          <w:szCs w:val="24"/>
          <w:highlight w:val="none"/>
        </w:rPr>
        <w:t>布置不准遮挡、埋压、圈占、堵塞布置现场涉及到的内外（场地及其周边）消防设备、电器设备、紧急出口。</w:t>
      </w:r>
    </w:p>
    <w:p w14:paraId="3C1C44E8">
      <w:pPr>
        <w:snapToGrid w:val="0"/>
        <w:spacing w:line="480" w:lineRule="exact"/>
        <w:ind w:firstLine="567"/>
        <w:rPr>
          <w:rFonts w:hint="eastAsia" w:ascii="宋体" w:hAnsi="宋体" w:eastAsia="宋体"/>
          <w:sz w:val="24"/>
          <w:szCs w:val="24"/>
          <w:highlight w:val="none"/>
        </w:rPr>
      </w:pPr>
      <w:r>
        <w:rPr>
          <w:rFonts w:ascii="宋体" w:hAnsi="宋体" w:eastAsia="宋体"/>
          <w:sz w:val="24"/>
          <w:szCs w:val="24"/>
          <w:highlight w:val="none"/>
        </w:rPr>
        <w:t>6.</w:t>
      </w:r>
      <w:r>
        <w:rPr>
          <w:rFonts w:hint="eastAsia" w:ascii="宋体" w:hAnsi="宋体" w:eastAsia="宋体"/>
          <w:sz w:val="24"/>
          <w:szCs w:val="24"/>
          <w:highlight w:val="none"/>
          <w:lang w:val="en-US" w:eastAsia="zh-CN"/>
        </w:rPr>
        <w:t>3</w:t>
      </w:r>
      <w:r>
        <w:rPr>
          <w:rFonts w:hint="eastAsia" w:ascii="宋体" w:hAnsi="宋体" w:eastAsia="宋体"/>
          <w:sz w:val="24"/>
          <w:szCs w:val="24"/>
          <w:highlight w:val="none"/>
        </w:rPr>
        <w:t>乙方在布置产品期间，随时与甲方保持沟通，保证项目的实施进度。</w:t>
      </w:r>
    </w:p>
    <w:p w14:paraId="50253D98">
      <w:pPr>
        <w:snapToGrid w:val="0"/>
        <w:spacing w:line="480" w:lineRule="exact"/>
        <w:ind w:left="567"/>
        <w:outlineLvl w:val="1"/>
        <w:rPr>
          <w:rFonts w:ascii="宋体" w:hAnsi="宋体" w:eastAsia="宋体"/>
          <w:sz w:val="24"/>
          <w:szCs w:val="24"/>
          <w:highlight w:val="none"/>
        </w:rPr>
      </w:pPr>
      <w:r>
        <w:rPr>
          <w:rFonts w:hint="eastAsia" w:ascii="宋体" w:hAnsi="宋体" w:eastAsia="宋体"/>
          <w:b/>
          <w:sz w:val="24"/>
          <w:szCs w:val="24"/>
          <w:highlight w:val="none"/>
        </w:rPr>
        <w:t>第七条 质量要求</w:t>
      </w:r>
    </w:p>
    <w:p w14:paraId="17C971F4">
      <w:pPr>
        <w:snapToGrid w:val="0"/>
        <w:spacing w:line="480" w:lineRule="exact"/>
        <w:ind w:firstLine="567"/>
        <w:rPr>
          <w:rFonts w:hint="eastAsia" w:ascii="宋体" w:hAnsi="宋体" w:eastAsia="宋体"/>
          <w:sz w:val="24"/>
          <w:szCs w:val="24"/>
          <w:highlight w:val="none"/>
        </w:rPr>
      </w:pPr>
      <w:r>
        <w:rPr>
          <w:rFonts w:ascii="宋体" w:hAnsi="宋体" w:eastAsia="宋体"/>
          <w:sz w:val="24"/>
          <w:szCs w:val="24"/>
          <w:highlight w:val="none"/>
        </w:rPr>
        <w:t>7.1</w:t>
      </w:r>
      <w:r>
        <w:rPr>
          <w:rFonts w:hint="eastAsia" w:ascii="宋体" w:hAnsi="宋体" w:eastAsia="宋体"/>
          <w:sz w:val="24"/>
          <w:szCs w:val="24"/>
          <w:highlight w:val="none"/>
        </w:rPr>
        <w:t>在合同签订后</w:t>
      </w:r>
      <w:r>
        <w:rPr>
          <w:rFonts w:hint="eastAsia" w:ascii="宋体" w:hAnsi="宋体" w:eastAsia="宋体"/>
          <w:sz w:val="24"/>
          <w:szCs w:val="24"/>
          <w:highlight w:val="none"/>
          <w:lang w:eastAsia="zh-CN"/>
        </w:rPr>
        <w:t>，</w:t>
      </w:r>
      <w:r>
        <w:rPr>
          <w:rFonts w:hint="eastAsia" w:ascii="宋体" w:hAnsi="宋体" w:eastAsia="宋体"/>
          <w:sz w:val="24"/>
          <w:szCs w:val="24"/>
          <w:highlight w:val="none"/>
          <w:lang w:val="en-US" w:eastAsia="zh-CN"/>
        </w:rPr>
        <w:t>产品内容更新</w:t>
      </w:r>
      <w:r>
        <w:rPr>
          <w:rFonts w:hint="eastAsia" w:ascii="宋体" w:hAnsi="宋体" w:eastAsia="宋体"/>
          <w:sz w:val="24"/>
          <w:szCs w:val="24"/>
          <w:highlight w:val="none"/>
        </w:rPr>
        <w:t>在得到甲方确认后，方可进入具体实施。</w:t>
      </w:r>
    </w:p>
    <w:p w14:paraId="5EA2A35C">
      <w:pPr>
        <w:snapToGrid w:val="0"/>
        <w:spacing w:line="480" w:lineRule="exact"/>
        <w:ind w:firstLine="567"/>
        <w:rPr>
          <w:rFonts w:hint="eastAsia" w:ascii="宋体" w:hAnsi="宋体" w:eastAsia="宋体"/>
          <w:sz w:val="24"/>
          <w:szCs w:val="24"/>
          <w:highlight w:val="none"/>
        </w:rPr>
      </w:pPr>
      <w:r>
        <w:rPr>
          <w:rFonts w:ascii="宋体" w:hAnsi="宋体" w:eastAsia="宋体"/>
          <w:sz w:val="24"/>
          <w:szCs w:val="24"/>
          <w:highlight w:val="none"/>
        </w:rPr>
        <w:t>7.2</w:t>
      </w:r>
      <w:r>
        <w:rPr>
          <w:rFonts w:hint="eastAsia" w:ascii="宋体" w:hAnsi="宋体" w:eastAsia="宋体"/>
          <w:sz w:val="24"/>
          <w:szCs w:val="24"/>
          <w:highlight w:val="none"/>
        </w:rPr>
        <w:t>本项目质量目标为一次性通过验收合格，供应商应提供质量保证措施。若</w:t>
      </w:r>
      <w:r>
        <w:rPr>
          <w:rFonts w:ascii="宋体" w:hAnsi="宋体" w:eastAsia="宋体"/>
          <w:sz w:val="24"/>
          <w:szCs w:val="24"/>
          <w:highlight w:val="none"/>
        </w:rPr>
        <w:t>验收不合格</w:t>
      </w:r>
      <w:r>
        <w:rPr>
          <w:rFonts w:hint="eastAsia" w:ascii="宋体" w:hAnsi="宋体" w:eastAsia="宋体"/>
          <w:sz w:val="24"/>
          <w:szCs w:val="24"/>
          <w:highlight w:val="none"/>
        </w:rPr>
        <w:t>，甲方有权要求</w:t>
      </w:r>
      <w:r>
        <w:rPr>
          <w:rFonts w:ascii="宋体" w:hAnsi="宋体" w:eastAsia="宋体"/>
          <w:sz w:val="24"/>
          <w:szCs w:val="24"/>
          <w:highlight w:val="none"/>
        </w:rPr>
        <w:t>乙方重新制作或拒绝支付项目费用。</w:t>
      </w:r>
    </w:p>
    <w:p w14:paraId="69709B82">
      <w:pPr>
        <w:snapToGrid w:val="0"/>
        <w:spacing w:line="480" w:lineRule="exact"/>
        <w:ind w:left="567"/>
        <w:outlineLvl w:val="1"/>
        <w:rPr>
          <w:rFonts w:ascii="宋体" w:hAnsi="宋体" w:eastAsia="宋体"/>
          <w:sz w:val="24"/>
          <w:szCs w:val="24"/>
          <w:highlight w:val="none"/>
        </w:rPr>
      </w:pPr>
      <w:r>
        <w:rPr>
          <w:rFonts w:hint="eastAsia" w:ascii="宋体" w:hAnsi="宋体" w:eastAsia="宋体"/>
          <w:b/>
          <w:sz w:val="24"/>
          <w:szCs w:val="24"/>
          <w:highlight w:val="none"/>
        </w:rPr>
        <w:t>第八条 布置现场安装安全规范要求</w:t>
      </w:r>
    </w:p>
    <w:p w14:paraId="26683B4E">
      <w:pPr>
        <w:snapToGrid w:val="0"/>
        <w:spacing w:line="480" w:lineRule="exact"/>
        <w:ind w:firstLine="567"/>
        <w:rPr>
          <w:rFonts w:hint="eastAsia" w:ascii="宋体" w:hAnsi="宋体" w:eastAsia="宋体"/>
          <w:sz w:val="24"/>
          <w:szCs w:val="24"/>
          <w:highlight w:val="none"/>
        </w:rPr>
      </w:pPr>
      <w:r>
        <w:rPr>
          <w:rFonts w:ascii="宋体" w:hAnsi="宋体" w:eastAsia="宋体"/>
          <w:sz w:val="24"/>
          <w:szCs w:val="24"/>
          <w:highlight w:val="none"/>
        </w:rPr>
        <w:t>8.</w:t>
      </w:r>
      <w:r>
        <w:rPr>
          <w:rFonts w:hint="eastAsia" w:ascii="宋体" w:hAnsi="宋体" w:eastAsia="宋体"/>
          <w:sz w:val="24"/>
          <w:szCs w:val="24"/>
          <w:highlight w:val="none"/>
          <w:lang w:val="en-US" w:eastAsia="zh-CN"/>
        </w:rPr>
        <w:t>1</w:t>
      </w:r>
      <w:r>
        <w:rPr>
          <w:rFonts w:hint="eastAsia" w:ascii="宋体" w:hAnsi="宋体" w:eastAsia="宋体"/>
          <w:sz w:val="24"/>
          <w:szCs w:val="24"/>
          <w:highlight w:val="none"/>
        </w:rPr>
        <w:t>必须做到职责明确，人员固定，责任到位。</w:t>
      </w:r>
    </w:p>
    <w:p w14:paraId="773A11EE">
      <w:pPr>
        <w:snapToGrid w:val="0"/>
        <w:spacing w:line="480" w:lineRule="exact"/>
        <w:ind w:firstLine="567"/>
        <w:rPr>
          <w:rFonts w:hint="eastAsia" w:ascii="宋体" w:hAnsi="宋体" w:eastAsia="宋体"/>
          <w:sz w:val="24"/>
          <w:szCs w:val="24"/>
          <w:highlight w:val="none"/>
        </w:rPr>
      </w:pPr>
      <w:r>
        <w:rPr>
          <w:rFonts w:ascii="宋体" w:hAnsi="宋体" w:eastAsia="宋体"/>
          <w:sz w:val="24"/>
          <w:szCs w:val="24"/>
          <w:highlight w:val="none"/>
        </w:rPr>
        <w:t>8.</w:t>
      </w:r>
      <w:r>
        <w:rPr>
          <w:rFonts w:hint="eastAsia" w:ascii="宋体" w:hAnsi="宋体" w:eastAsia="宋体"/>
          <w:sz w:val="24"/>
          <w:szCs w:val="24"/>
          <w:highlight w:val="none"/>
          <w:lang w:val="en-US" w:eastAsia="zh-CN"/>
        </w:rPr>
        <w:t>2</w:t>
      </w:r>
      <w:r>
        <w:rPr>
          <w:rFonts w:hint="eastAsia" w:ascii="宋体" w:hAnsi="宋体" w:eastAsia="宋体"/>
          <w:sz w:val="24"/>
          <w:szCs w:val="24"/>
          <w:highlight w:val="none"/>
        </w:rPr>
        <w:t>在布置产品期间应配备专职安全人员。</w:t>
      </w:r>
    </w:p>
    <w:p w14:paraId="17086DC8">
      <w:pPr>
        <w:snapToGrid w:val="0"/>
        <w:spacing w:line="480" w:lineRule="exact"/>
        <w:ind w:firstLine="567"/>
        <w:rPr>
          <w:rFonts w:hint="eastAsia" w:ascii="宋体" w:hAnsi="宋体" w:eastAsia="宋体"/>
          <w:sz w:val="24"/>
          <w:szCs w:val="24"/>
          <w:highlight w:val="none"/>
        </w:rPr>
      </w:pPr>
      <w:r>
        <w:rPr>
          <w:rFonts w:ascii="宋体" w:hAnsi="宋体" w:eastAsia="宋体"/>
          <w:sz w:val="24"/>
          <w:szCs w:val="24"/>
          <w:highlight w:val="none"/>
        </w:rPr>
        <w:t>8.</w:t>
      </w:r>
      <w:r>
        <w:rPr>
          <w:rFonts w:hint="eastAsia" w:ascii="宋体" w:hAnsi="宋体" w:eastAsia="宋体"/>
          <w:sz w:val="24"/>
          <w:szCs w:val="24"/>
          <w:highlight w:val="none"/>
          <w:lang w:val="en-US" w:eastAsia="zh-CN"/>
        </w:rPr>
        <w:t>3</w:t>
      </w:r>
      <w:r>
        <w:rPr>
          <w:rFonts w:hint="eastAsia" w:ascii="宋体" w:hAnsi="宋体" w:eastAsia="宋体"/>
          <w:sz w:val="24"/>
          <w:szCs w:val="24"/>
          <w:highlight w:val="none"/>
        </w:rPr>
        <w:t>制订安全施工组织设计，按规范进行相应操作，并做好各种安全防范措施。</w:t>
      </w:r>
    </w:p>
    <w:p w14:paraId="77C1485B">
      <w:pPr>
        <w:snapToGrid w:val="0"/>
        <w:spacing w:line="480" w:lineRule="exact"/>
        <w:ind w:firstLine="567"/>
        <w:rPr>
          <w:rFonts w:hint="eastAsia" w:ascii="宋体" w:hAnsi="宋体" w:eastAsia="宋体"/>
          <w:sz w:val="24"/>
          <w:szCs w:val="24"/>
          <w:highlight w:val="none"/>
        </w:rPr>
      </w:pPr>
      <w:r>
        <w:rPr>
          <w:rFonts w:ascii="宋体" w:hAnsi="宋体" w:eastAsia="宋体"/>
          <w:sz w:val="24"/>
          <w:szCs w:val="24"/>
          <w:highlight w:val="none"/>
        </w:rPr>
        <w:t>8.</w:t>
      </w:r>
      <w:r>
        <w:rPr>
          <w:rFonts w:hint="eastAsia" w:ascii="宋体" w:hAnsi="宋体" w:eastAsia="宋体"/>
          <w:sz w:val="24"/>
          <w:szCs w:val="24"/>
          <w:highlight w:val="none"/>
          <w:lang w:val="en-US" w:eastAsia="zh-CN"/>
        </w:rPr>
        <w:t>4</w:t>
      </w:r>
      <w:r>
        <w:rPr>
          <w:rFonts w:hint="eastAsia" w:ascii="宋体" w:hAnsi="宋体" w:eastAsia="宋体"/>
          <w:sz w:val="24"/>
          <w:szCs w:val="24"/>
          <w:highlight w:val="none"/>
        </w:rPr>
        <w:t>应做好项目范围内各种管线的调查工作，杜绝野蛮施工，对管线的损坏由乙方及时负责赔偿和修复。</w:t>
      </w:r>
    </w:p>
    <w:p w14:paraId="0FE35A82">
      <w:pPr>
        <w:snapToGrid w:val="0"/>
        <w:spacing w:line="480" w:lineRule="exact"/>
        <w:ind w:firstLine="567"/>
        <w:rPr>
          <w:rFonts w:hint="eastAsia" w:ascii="宋体" w:hAnsi="宋体" w:eastAsia="宋体"/>
          <w:sz w:val="24"/>
          <w:szCs w:val="24"/>
          <w:highlight w:val="none"/>
        </w:rPr>
      </w:pPr>
      <w:r>
        <w:rPr>
          <w:rFonts w:ascii="宋体" w:hAnsi="宋体" w:eastAsia="宋体"/>
          <w:sz w:val="24"/>
          <w:szCs w:val="24"/>
          <w:highlight w:val="none"/>
        </w:rPr>
        <w:t>8.</w:t>
      </w:r>
      <w:r>
        <w:rPr>
          <w:rFonts w:hint="eastAsia" w:ascii="宋体" w:hAnsi="宋体" w:eastAsia="宋体"/>
          <w:sz w:val="24"/>
          <w:szCs w:val="24"/>
          <w:highlight w:val="none"/>
          <w:lang w:val="en-US" w:eastAsia="zh-CN"/>
        </w:rPr>
        <w:t>5</w:t>
      </w:r>
      <w:r>
        <w:rPr>
          <w:rFonts w:hint="eastAsia" w:ascii="宋体" w:hAnsi="宋体" w:eastAsia="宋体"/>
          <w:sz w:val="24"/>
          <w:szCs w:val="24"/>
          <w:highlight w:val="none"/>
        </w:rPr>
        <w:t>布置人员应安全施工。布置期间由于乙方人员违章操作，野蛮施工而造成的各项安全事故均由乙方自行负责；如导致布置现场涉及相应业主（或甲方）的财产损失，乙方应作全额赔偿。</w:t>
      </w:r>
    </w:p>
    <w:p w14:paraId="02E9DB43">
      <w:pPr>
        <w:snapToGrid w:val="0"/>
        <w:spacing w:line="480" w:lineRule="exact"/>
        <w:ind w:firstLine="567"/>
        <w:rPr>
          <w:rFonts w:ascii="宋体" w:hAnsi="宋体" w:eastAsia="宋体"/>
          <w:sz w:val="24"/>
          <w:szCs w:val="24"/>
          <w:highlight w:val="none"/>
        </w:rPr>
      </w:pPr>
      <w:r>
        <w:rPr>
          <w:rFonts w:ascii="宋体" w:hAnsi="宋体" w:eastAsia="宋体"/>
          <w:sz w:val="24"/>
          <w:szCs w:val="24"/>
          <w:highlight w:val="none"/>
        </w:rPr>
        <w:t>8.</w:t>
      </w:r>
      <w:r>
        <w:rPr>
          <w:rFonts w:hint="eastAsia" w:ascii="宋体" w:hAnsi="宋体" w:eastAsia="宋体"/>
          <w:sz w:val="24"/>
          <w:szCs w:val="24"/>
          <w:highlight w:val="none"/>
          <w:lang w:val="en-US" w:eastAsia="zh-CN"/>
        </w:rPr>
        <w:t>6</w:t>
      </w:r>
      <w:r>
        <w:rPr>
          <w:rFonts w:hint="eastAsia" w:ascii="宋体" w:hAnsi="宋体" w:eastAsia="宋体"/>
          <w:sz w:val="24"/>
          <w:szCs w:val="24"/>
          <w:highlight w:val="none"/>
        </w:rPr>
        <w:t>在本合同项目范围内，出现任何安全事故，均由乙方负责处理，同时不免除乙方造成不良后果所承担的法律责任及其它相关责任。</w:t>
      </w:r>
    </w:p>
    <w:p w14:paraId="6F10EB58">
      <w:pPr>
        <w:snapToGrid w:val="0"/>
        <w:spacing w:line="480" w:lineRule="exact"/>
        <w:ind w:left="567"/>
        <w:outlineLvl w:val="1"/>
        <w:rPr>
          <w:rFonts w:hint="eastAsia" w:ascii="宋体" w:hAnsi="宋体" w:eastAsia="宋体"/>
          <w:sz w:val="24"/>
          <w:szCs w:val="24"/>
          <w:highlight w:val="none"/>
        </w:rPr>
      </w:pPr>
      <w:r>
        <w:rPr>
          <w:rFonts w:hint="eastAsia" w:ascii="宋体" w:hAnsi="宋体" w:eastAsia="宋体"/>
          <w:b/>
          <w:sz w:val="24"/>
          <w:szCs w:val="24"/>
          <w:highlight w:val="none"/>
        </w:rPr>
        <w:t>第九条 验收标准及方式</w:t>
      </w:r>
    </w:p>
    <w:p w14:paraId="5AB0B5C4">
      <w:pPr>
        <w:snapToGrid w:val="0"/>
        <w:spacing w:line="480" w:lineRule="exact"/>
        <w:ind w:firstLine="567"/>
        <w:rPr>
          <w:rFonts w:hint="eastAsia" w:ascii="宋体" w:hAnsi="宋体" w:eastAsia="宋体"/>
          <w:sz w:val="24"/>
          <w:szCs w:val="24"/>
          <w:highlight w:val="none"/>
        </w:rPr>
      </w:pPr>
      <w:r>
        <w:rPr>
          <w:rFonts w:ascii="宋体" w:hAnsi="宋体" w:eastAsia="宋体"/>
          <w:sz w:val="24"/>
          <w:szCs w:val="24"/>
          <w:highlight w:val="none"/>
        </w:rPr>
        <w:t>9</w:t>
      </w:r>
      <w:r>
        <w:rPr>
          <w:rFonts w:hint="eastAsia" w:ascii="宋体" w:hAnsi="宋体" w:eastAsia="宋体"/>
          <w:sz w:val="24"/>
          <w:szCs w:val="24"/>
          <w:highlight w:val="none"/>
        </w:rPr>
        <w:t>.1验收标准：按照不低于本合同项目采购文件、乙方的询价响应文件中的内容、功能要求进行系统验收，乙方应按甲方要求保证所有产品制作的完整性及合理性。</w:t>
      </w:r>
    </w:p>
    <w:p w14:paraId="0A17E3C3">
      <w:pPr>
        <w:snapToGrid w:val="0"/>
        <w:spacing w:line="480" w:lineRule="exact"/>
        <w:ind w:firstLine="567"/>
        <w:rPr>
          <w:rFonts w:ascii="宋体" w:hAnsi="宋体" w:eastAsia="宋体"/>
          <w:color w:val="auto"/>
          <w:sz w:val="24"/>
          <w:szCs w:val="24"/>
          <w:highlight w:val="none"/>
        </w:rPr>
      </w:pPr>
      <w:r>
        <w:rPr>
          <w:rFonts w:ascii="宋体" w:hAnsi="宋体" w:eastAsia="宋体"/>
          <w:sz w:val="24"/>
          <w:szCs w:val="24"/>
          <w:highlight w:val="none"/>
        </w:rPr>
        <w:t>9</w:t>
      </w:r>
      <w:r>
        <w:rPr>
          <w:rFonts w:hint="eastAsia" w:ascii="宋体" w:hAnsi="宋体" w:eastAsia="宋体"/>
          <w:sz w:val="24"/>
          <w:szCs w:val="24"/>
          <w:highlight w:val="none"/>
        </w:rPr>
        <w:t>.2验收时间和方式：项目布置结束后，应立</w:t>
      </w:r>
      <w:r>
        <w:rPr>
          <w:rFonts w:hint="eastAsia" w:ascii="宋体" w:hAnsi="宋体" w:eastAsia="宋体"/>
          <w:color w:val="auto"/>
          <w:sz w:val="24"/>
          <w:szCs w:val="24"/>
          <w:highlight w:val="none"/>
        </w:rPr>
        <w:t>即通知甲方，组织双方指定人员验收项目，签署验收报告。甲方代表根据双方确认的总体方案进行验收。验收合格后，由双方代表签字确认。</w:t>
      </w:r>
    </w:p>
    <w:p w14:paraId="0390A868">
      <w:pPr>
        <w:snapToGrid w:val="0"/>
        <w:spacing w:line="480" w:lineRule="exact"/>
        <w:ind w:firstLine="567"/>
        <w:rPr>
          <w:rFonts w:hint="eastAsia" w:ascii="宋体" w:hAnsi="宋体" w:eastAsia="宋体"/>
          <w:sz w:val="24"/>
          <w:szCs w:val="24"/>
          <w:highlight w:val="none"/>
        </w:rPr>
      </w:pPr>
      <w:r>
        <w:rPr>
          <w:rFonts w:hint="eastAsia" w:ascii="宋体" w:hAnsi="宋体" w:eastAsia="宋体"/>
          <w:b/>
          <w:bCs/>
          <w:sz w:val="24"/>
          <w:szCs w:val="24"/>
          <w:highlight w:val="none"/>
        </w:rPr>
        <w:t>第十条 质量保证</w:t>
      </w:r>
    </w:p>
    <w:p w14:paraId="5ECEB379">
      <w:pPr>
        <w:widowControl/>
        <w:spacing w:line="360" w:lineRule="auto"/>
        <w:ind w:firstLine="442"/>
        <w:jc w:val="left"/>
        <w:rPr>
          <w:rFonts w:hint="eastAsia" w:ascii="宋体" w:hAnsi="宋体" w:eastAsia="宋体" w:cs="宋体"/>
          <w:kern w:val="0"/>
          <w:sz w:val="24"/>
          <w:szCs w:val="24"/>
          <w:highlight w:val="none"/>
          <w:lang w:bidi="en-US"/>
        </w:rPr>
      </w:pPr>
      <w:r>
        <w:rPr>
          <w:rFonts w:hint="eastAsia" w:ascii="宋体" w:hAnsi="宋体" w:eastAsia="宋体"/>
          <w:color w:val="auto"/>
          <w:sz w:val="24"/>
          <w:szCs w:val="24"/>
          <w:highlight w:val="none"/>
        </w:rPr>
        <w:t>10.1</w:t>
      </w:r>
      <w:r>
        <w:rPr>
          <w:rFonts w:hint="eastAsia" w:ascii="宋体" w:hAnsi="宋体" w:eastAsia="宋体"/>
          <w:strike w:val="0"/>
          <w:dstrike w:val="0"/>
          <w:color w:val="auto"/>
          <w:sz w:val="24"/>
          <w:szCs w:val="24"/>
          <w:highlight w:val="none"/>
          <w:lang w:val="en-US" w:eastAsia="zh-CN"/>
        </w:rPr>
        <w:t>本</w:t>
      </w:r>
      <w:r>
        <w:rPr>
          <w:rFonts w:hint="eastAsia" w:ascii="宋体" w:hAnsi="宋体" w:eastAsia="宋体"/>
          <w:sz w:val="24"/>
          <w:szCs w:val="24"/>
          <w:highlight w:val="none"/>
          <w:lang w:val="en-US" w:eastAsia="zh-CN"/>
        </w:rPr>
        <w:t>项目导览系统</w:t>
      </w:r>
      <w:r>
        <w:rPr>
          <w:rFonts w:hint="eastAsia" w:ascii="宋体" w:hAnsi="宋体" w:eastAsia="宋体"/>
          <w:sz w:val="24"/>
          <w:szCs w:val="24"/>
          <w:highlight w:val="none"/>
        </w:rPr>
        <w:t>质保</w:t>
      </w:r>
      <w:r>
        <w:rPr>
          <w:rFonts w:hint="eastAsia" w:ascii="宋体" w:hAnsi="宋体" w:eastAsia="宋体"/>
          <w:color w:val="auto"/>
          <w:sz w:val="24"/>
          <w:szCs w:val="24"/>
          <w:highlight w:val="none"/>
        </w:rPr>
        <w:t>期为</w:t>
      </w:r>
      <w:r>
        <w:rPr>
          <w:rFonts w:hint="eastAsia" w:ascii="宋体" w:hAnsi="宋体" w:eastAsia="宋体"/>
          <w:color w:val="auto"/>
          <w:sz w:val="24"/>
          <w:szCs w:val="24"/>
          <w:highlight w:val="none"/>
          <w:lang w:val="en-US" w:eastAsia="zh-CN"/>
        </w:rPr>
        <w:t>2</w:t>
      </w:r>
      <w:r>
        <w:rPr>
          <w:rFonts w:hint="eastAsia" w:ascii="宋体" w:hAnsi="宋体" w:eastAsia="宋体"/>
          <w:sz w:val="24"/>
          <w:szCs w:val="24"/>
          <w:highlight w:val="none"/>
        </w:rPr>
        <w:t>年</w:t>
      </w:r>
      <w:r>
        <w:rPr>
          <w:rFonts w:hint="eastAsia" w:ascii="宋体" w:hAnsi="宋体" w:eastAsia="宋体"/>
          <w:color w:val="auto"/>
          <w:sz w:val="24"/>
          <w:szCs w:val="24"/>
          <w:highlight w:val="none"/>
          <w:lang w:val="en-US" w:eastAsia="zh-CN"/>
        </w:rPr>
        <w:t>（自工程验收合格之日起2年）</w:t>
      </w:r>
      <w:r>
        <w:rPr>
          <w:rFonts w:hint="eastAsia" w:ascii="宋体" w:hAnsi="宋体" w:eastAsia="宋体"/>
          <w:sz w:val="24"/>
          <w:szCs w:val="24"/>
          <w:highlight w:val="none"/>
        </w:rPr>
        <w:t>，若期间产品出现严重</w:t>
      </w:r>
      <w:r>
        <w:rPr>
          <w:rFonts w:ascii="宋体" w:hAnsi="宋体" w:eastAsia="宋体"/>
          <w:sz w:val="24"/>
          <w:szCs w:val="24"/>
          <w:highlight w:val="none"/>
        </w:rPr>
        <w:t>褪色、</w:t>
      </w:r>
      <w:r>
        <w:rPr>
          <w:rFonts w:hint="eastAsia" w:ascii="宋体" w:hAnsi="宋体" w:eastAsia="宋体"/>
          <w:sz w:val="24"/>
          <w:szCs w:val="24"/>
          <w:highlight w:val="none"/>
        </w:rPr>
        <w:t>脱落或损坏现象，乙方要无偿更换</w:t>
      </w:r>
      <w:r>
        <w:rPr>
          <w:rFonts w:ascii="宋体" w:hAnsi="宋体" w:eastAsia="宋体"/>
          <w:sz w:val="24"/>
          <w:szCs w:val="24"/>
          <w:highlight w:val="none"/>
        </w:rPr>
        <w:t>。</w:t>
      </w:r>
      <w:r>
        <w:rPr>
          <w:rFonts w:hint="eastAsia" w:ascii="宋体" w:hAnsi="宋体" w:eastAsia="宋体"/>
          <w:color w:val="auto"/>
          <w:sz w:val="24"/>
          <w:szCs w:val="24"/>
          <w:highlight w:val="none"/>
        </w:rPr>
        <w:t>如因甲方要求更换，则乙方对</w:t>
      </w:r>
      <w:r>
        <w:rPr>
          <w:rFonts w:hint="eastAsia" w:ascii="宋体" w:hAnsi="宋体" w:eastAsia="宋体"/>
          <w:sz w:val="24"/>
          <w:szCs w:val="24"/>
          <w:highlight w:val="none"/>
          <w:lang w:val="en-US" w:eastAsia="zh-CN"/>
        </w:rPr>
        <w:t>导览系统</w:t>
      </w:r>
      <w:r>
        <w:rPr>
          <w:rFonts w:hint="eastAsia" w:ascii="宋体" w:hAnsi="宋体" w:eastAsia="宋体"/>
          <w:color w:val="auto"/>
          <w:sz w:val="24"/>
          <w:szCs w:val="24"/>
          <w:highlight w:val="none"/>
        </w:rPr>
        <w:t>的质保时间自动失效。</w:t>
      </w:r>
      <w:r>
        <w:rPr>
          <w:rFonts w:hint="eastAsia" w:ascii="宋体" w:hAnsi="宋体" w:eastAsia="宋体"/>
          <w:sz w:val="24"/>
          <w:szCs w:val="24"/>
          <w:highlight w:val="none"/>
        </w:rPr>
        <w:t>在质保期</w:t>
      </w:r>
      <w:r>
        <w:rPr>
          <w:rFonts w:ascii="宋体" w:hAnsi="宋体" w:eastAsia="宋体"/>
          <w:sz w:val="24"/>
          <w:szCs w:val="24"/>
          <w:highlight w:val="none"/>
        </w:rPr>
        <w:t>内如发生安全事故，由乙方承担相应赔偿</w:t>
      </w:r>
      <w:r>
        <w:rPr>
          <w:rFonts w:hint="eastAsia" w:ascii="宋体" w:hAnsi="宋体" w:eastAsia="宋体"/>
          <w:sz w:val="24"/>
          <w:szCs w:val="24"/>
          <w:highlight w:val="none"/>
        </w:rPr>
        <w:t>责任</w:t>
      </w:r>
      <w:r>
        <w:rPr>
          <w:rFonts w:ascii="宋体" w:hAnsi="宋体" w:eastAsia="宋体"/>
          <w:sz w:val="24"/>
          <w:szCs w:val="24"/>
          <w:highlight w:val="none"/>
        </w:rPr>
        <w:t>。</w:t>
      </w:r>
    </w:p>
    <w:p w14:paraId="0E9D2E26">
      <w:pPr>
        <w:snapToGrid w:val="0"/>
        <w:spacing w:line="480" w:lineRule="exact"/>
        <w:ind w:firstLine="482" w:firstLineChars="200"/>
        <w:outlineLvl w:val="1"/>
        <w:rPr>
          <w:rFonts w:hint="eastAsia" w:ascii="宋体" w:hAnsi="宋体" w:eastAsia="宋体"/>
          <w:b/>
          <w:bCs/>
          <w:sz w:val="24"/>
          <w:szCs w:val="24"/>
          <w:highlight w:val="none"/>
        </w:rPr>
      </w:pPr>
      <w:r>
        <w:rPr>
          <w:rFonts w:hint="eastAsia" w:ascii="宋体" w:hAnsi="宋体" w:eastAsia="宋体"/>
          <w:b/>
          <w:sz w:val="24"/>
          <w:szCs w:val="24"/>
          <w:highlight w:val="none"/>
        </w:rPr>
        <w:t>第十一条 违约责任</w:t>
      </w:r>
    </w:p>
    <w:p w14:paraId="7BF08CA2">
      <w:pPr>
        <w:snapToGrid w:val="0"/>
        <w:spacing w:line="480" w:lineRule="exact"/>
        <w:ind w:firstLine="567"/>
        <w:rPr>
          <w:rFonts w:hint="eastAsia" w:ascii="宋体" w:hAnsi="宋体" w:eastAsia="宋体"/>
          <w:sz w:val="24"/>
          <w:szCs w:val="24"/>
          <w:highlight w:val="none"/>
        </w:rPr>
      </w:pPr>
      <w:r>
        <w:rPr>
          <w:rFonts w:ascii="宋体" w:hAnsi="宋体" w:eastAsia="宋体"/>
          <w:sz w:val="24"/>
          <w:szCs w:val="24"/>
          <w:highlight w:val="none"/>
        </w:rPr>
        <w:t>1</w:t>
      </w:r>
      <w:r>
        <w:rPr>
          <w:rFonts w:hint="eastAsia" w:ascii="宋体" w:hAnsi="宋体" w:eastAsia="宋体"/>
          <w:sz w:val="24"/>
          <w:szCs w:val="24"/>
          <w:highlight w:val="none"/>
        </w:rPr>
        <w:t>1.</w:t>
      </w:r>
      <w:r>
        <w:rPr>
          <w:rFonts w:hint="eastAsia" w:ascii="宋体" w:hAnsi="宋体" w:eastAsia="宋体"/>
          <w:sz w:val="24"/>
          <w:szCs w:val="24"/>
          <w:highlight w:val="none"/>
          <w:lang w:val="en-US" w:eastAsia="zh-CN"/>
        </w:rPr>
        <w:t>1</w:t>
      </w:r>
      <w:r>
        <w:rPr>
          <w:rFonts w:ascii="宋体" w:hAnsi="宋体" w:eastAsia="宋体"/>
          <w:sz w:val="24"/>
          <w:szCs w:val="24"/>
          <w:highlight w:val="none"/>
        </w:rPr>
        <w:t xml:space="preserve"> </w:t>
      </w:r>
      <w:r>
        <w:rPr>
          <w:rFonts w:hint="eastAsia" w:ascii="宋体" w:hAnsi="宋体" w:eastAsia="宋体"/>
          <w:sz w:val="24"/>
          <w:szCs w:val="24"/>
          <w:highlight w:val="none"/>
        </w:rPr>
        <w:t>除不可抗力外，乙方未按合同规定的业务范围和要求完成各种技术服务，根据实际完成情况按比例支付合同价款，但不影响本合同执行。</w:t>
      </w:r>
    </w:p>
    <w:p w14:paraId="6FEE4F41">
      <w:pPr>
        <w:snapToGrid w:val="0"/>
        <w:spacing w:line="480" w:lineRule="exact"/>
        <w:ind w:left="567"/>
        <w:outlineLvl w:val="1"/>
        <w:rPr>
          <w:rFonts w:hint="eastAsia" w:ascii="宋体" w:hAnsi="宋体" w:eastAsia="宋体"/>
          <w:b/>
          <w:bCs/>
          <w:sz w:val="24"/>
          <w:szCs w:val="24"/>
          <w:highlight w:val="none"/>
        </w:rPr>
      </w:pPr>
      <w:r>
        <w:rPr>
          <w:rFonts w:hint="eastAsia" w:ascii="宋体" w:hAnsi="宋体" w:eastAsia="宋体"/>
          <w:b/>
          <w:sz w:val="24"/>
          <w:szCs w:val="24"/>
          <w:highlight w:val="none"/>
        </w:rPr>
        <w:t>第十二条 争议的解决</w:t>
      </w:r>
    </w:p>
    <w:p w14:paraId="6A724E67">
      <w:pPr>
        <w:snapToGrid w:val="0"/>
        <w:spacing w:line="480" w:lineRule="exact"/>
        <w:ind w:firstLine="567"/>
        <w:rPr>
          <w:rFonts w:hint="eastAsia" w:ascii="宋体" w:hAnsi="宋体" w:eastAsia="宋体"/>
          <w:sz w:val="24"/>
          <w:szCs w:val="24"/>
          <w:highlight w:val="none"/>
        </w:rPr>
      </w:pPr>
      <w:r>
        <w:rPr>
          <w:rFonts w:ascii="宋体" w:hAnsi="宋体" w:eastAsia="宋体"/>
          <w:sz w:val="24"/>
          <w:szCs w:val="24"/>
          <w:highlight w:val="none"/>
        </w:rPr>
        <w:t>1</w:t>
      </w:r>
      <w:r>
        <w:rPr>
          <w:rFonts w:hint="eastAsia" w:ascii="宋体" w:hAnsi="宋体" w:eastAsia="宋体"/>
          <w:sz w:val="24"/>
          <w:szCs w:val="24"/>
          <w:highlight w:val="none"/>
        </w:rPr>
        <w:t>2.1一旦遇有因执行本合同或与本合同有关的争议，应由双方平等协商解决。如协商不成，应向甲方所在地人民法院提起诉讼。</w:t>
      </w:r>
    </w:p>
    <w:p w14:paraId="6038CCD7">
      <w:pPr>
        <w:snapToGrid w:val="0"/>
        <w:spacing w:line="480" w:lineRule="exact"/>
        <w:ind w:firstLine="567"/>
        <w:rPr>
          <w:rFonts w:ascii="宋体" w:hAnsi="宋体" w:eastAsia="宋体"/>
          <w:b/>
          <w:bCs/>
          <w:sz w:val="24"/>
          <w:szCs w:val="24"/>
          <w:highlight w:val="none"/>
        </w:rPr>
      </w:pPr>
      <w:r>
        <w:rPr>
          <w:rFonts w:hint="eastAsia" w:ascii="宋体" w:hAnsi="宋体" w:eastAsia="宋体"/>
          <w:b/>
          <w:bCs/>
          <w:sz w:val="24"/>
          <w:szCs w:val="24"/>
          <w:highlight w:val="none"/>
        </w:rPr>
        <w:t xml:space="preserve">第十三条 </w:t>
      </w:r>
      <w:r>
        <w:rPr>
          <w:rFonts w:ascii="宋体" w:hAnsi="宋体" w:eastAsia="宋体"/>
          <w:b/>
          <w:bCs/>
          <w:sz w:val="24"/>
          <w:szCs w:val="24"/>
          <w:highlight w:val="none"/>
        </w:rPr>
        <w:t>合同修改</w:t>
      </w:r>
    </w:p>
    <w:p w14:paraId="08869E96">
      <w:pPr>
        <w:snapToGrid w:val="0"/>
        <w:spacing w:line="480" w:lineRule="exact"/>
        <w:ind w:firstLine="567"/>
        <w:rPr>
          <w:rFonts w:ascii="宋体" w:hAnsi="宋体" w:eastAsia="宋体"/>
          <w:sz w:val="24"/>
          <w:szCs w:val="24"/>
          <w:highlight w:val="none"/>
        </w:rPr>
      </w:pPr>
      <w:r>
        <w:rPr>
          <w:rFonts w:ascii="宋体" w:hAnsi="宋体" w:eastAsia="宋体"/>
          <w:sz w:val="24"/>
          <w:szCs w:val="24"/>
          <w:highlight w:val="none"/>
        </w:rPr>
        <w:t>1</w:t>
      </w:r>
      <w:r>
        <w:rPr>
          <w:rFonts w:hint="eastAsia" w:ascii="宋体" w:hAnsi="宋体" w:eastAsia="宋体"/>
          <w:sz w:val="24"/>
          <w:szCs w:val="24"/>
          <w:highlight w:val="none"/>
        </w:rPr>
        <w:t>3</w:t>
      </w:r>
      <w:r>
        <w:rPr>
          <w:rFonts w:ascii="宋体" w:hAnsi="宋体" w:eastAsia="宋体"/>
          <w:sz w:val="24"/>
          <w:szCs w:val="24"/>
          <w:highlight w:val="none"/>
        </w:rPr>
        <w:t>.1对于本合同的未尽事宜，需进行修改、补充或完善的，甲乙双方必须就所修改的内容签订书面的合同修改书，作为本合同的补充</w:t>
      </w:r>
      <w:r>
        <w:rPr>
          <w:rFonts w:hint="eastAsia" w:ascii="宋体" w:hAnsi="宋体" w:eastAsia="宋体"/>
          <w:sz w:val="24"/>
          <w:szCs w:val="24"/>
          <w:highlight w:val="none"/>
        </w:rPr>
        <w:t>合同</w:t>
      </w:r>
      <w:r>
        <w:rPr>
          <w:rFonts w:ascii="宋体" w:hAnsi="宋体" w:eastAsia="宋体"/>
          <w:sz w:val="24"/>
          <w:szCs w:val="24"/>
          <w:highlight w:val="none"/>
        </w:rPr>
        <w:t>。</w:t>
      </w:r>
    </w:p>
    <w:p w14:paraId="5CE708A5">
      <w:pPr>
        <w:snapToGrid w:val="0"/>
        <w:spacing w:line="480" w:lineRule="exact"/>
        <w:ind w:firstLine="567"/>
        <w:rPr>
          <w:rFonts w:ascii="宋体" w:hAnsi="宋体" w:eastAsia="宋体"/>
          <w:sz w:val="24"/>
          <w:szCs w:val="24"/>
          <w:highlight w:val="none"/>
        </w:rPr>
      </w:pPr>
      <w:r>
        <w:rPr>
          <w:rFonts w:hint="eastAsia" w:ascii="宋体" w:hAnsi="宋体" w:eastAsia="宋体"/>
          <w:sz w:val="24"/>
          <w:szCs w:val="24"/>
          <w:highlight w:val="none"/>
        </w:rPr>
        <w:t>13.</w:t>
      </w:r>
      <w:r>
        <w:rPr>
          <w:rFonts w:ascii="宋体" w:hAnsi="宋体" w:eastAsia="宋体"/>
          <w:sz w:val="24"/>
          <w:szCs w:val="24"/>
          <w:highlight w:val="none"/>
        </w:rPr>
        <w:t>2</w:t>
      </w:r>
      <w:r>
        <w:rPr>
          <w:rFonts w:hint="eastAsia" w:ascii="宋体" w:hAnsi="宋体" w:eastAsia="宋体"/>
          <w:sz w:val="24"/>
          <w:szCs w:val="24"/>
          <w:highlight w:val="none"/>
        </w:rPr>
        <w:t xml:space="preserve"> 因项目需求发生改变，须经甲乙双方协商，对施工量、工艺、材质等增减部分达成一致后，方可另行签订本合同的补充合同。</w:t>
      </w:r>
    </w:p>
    <w:p w14:paraId="1A2B36B5">
      <w:pPr>
        <w:snapToGrid w:val="0"/>
        <w:spacing w:line="480" w:lineRule="exact"/>
        <w:ind w:firstLine="567"/>
        <w:rPr>
          <w:rFonts w:ascii="宋体" w:hAnsi="宋体" w:eastAsia="宋体"/>
          <w:sz w:val="24"/>
          <w:szCs w:val="24"/>
          <w:highlight w:val="none"/>
        </w:rPr>
      </w:pPr>
      <w:r>
        <w:rPr>
          <w:rFonts w:ascii="宋体" w:hAnsi="宋体" w:eastAsia="宋体"/>
          <w:sz w:val="24"/>
          <w:szCs w:val="24"/>
          <w:highlight w:val="none"/>
        </w:rPr>
        <w:t>1</w:t>
      </w:r>
      <w:r>
        <w:rPr>
          <w:rFonts w:hint="eastAsia" w:ascii="宋体" w:hAnsi="宋体" w:eastAsia="宋体"/>
          <w:sz w:val="24"/>
          <w:szCs w:val="24"/>
          <w:highlight w:val="none"/>
        </w:rPr>
        <w:t>3</w:t>
      </w:r>
      <w:r>
        <w:rPr>
          <w:rFonts w:ascii="宋体" w:hAnsi="宋体" w:eastAsia="宋体"/>
          <w:sz w:val="24"/>
          <w:szCs w:val="24"/>
          <w:highlight w:val="none"/>
        </w:rPr>
        <w:t>.</w:t>
      </w:r>
      <w:r>
        <w:rPr>
          <w:rFonts w:hint="eastAsia" w:ascii="宋体" w:hAnsi="宋体" w:eastAsia="宋体"/>
          <w:sz w:val="24"/>
          <w:szCs w:val="24"/>
          <w:highlight w:val="none"/>
        </w:rPr>
        <w:t>3</w:t>
      </w:r>
      <w:r>
        <w:rPr>
          <w:rFonts w:ascii="宋体" w:hAnsi="宋体" w:eastAsia="宋体"/>
          <w:sz w:val="24"/>
          <w:szCs w:val="24"/>
          <w:highlight w:val="none"/>
        </w:rPr>
        <w:t>补充</w:t>
      </w:r>
      <w:r>
        <w:rPr>
          <w:rFonts w:hint="eastAsia" w:ascii="宋体" w:hAnsi="宋体" w:eastAsia="宋体"/>
          <w:sz w:val="24"/>
          <w:szCs w:val="24"/>
          <w:highlight w:val="none"/>
        </w:rPr>
        <w:t>合同</w:t>
      </w:r>
      <w:r>
        <w:rPr>
          <w:rFonts w:ascii="宋体" w:hAnsi="宋体" w:eastAsia="宋体"/>
          <w:sz w:val="24"/>
          <w:szCs w:val="24"/>
          <w:highlight w:val="none"/>
        </w:rPr>
        <w:t>与本合同具有同等法律效力。</w:t>
      </w:r>
    </w:p>
    <w:p w14:paraId="5422D20F">
      <w:pPr>
        <w:snapToGrid w:val="0"/>
        <w:spacing w:line="480" w:lineRule="exact"/>
        <w:ind w:left="567"/>
        <w:outlineLvl w:val="1"/>
        <w:rPr>
          <w:rFonts w:ascii="宋体" w:hAnsi="宋体" w:eastAsia="宋体"/>
          <w:b/>
          <w:sz w:val="24"/>
          <w:szCs w:val="24"/>
          <w:highlight w:val="none"/>
        </w:rPr>
      </w:pPr>
      <w:r>
        <w:rPr>
          <w:rFonts w:ascii="宋体" w:hAnsi="宋体" w:eastAsia="宋体"/>
          <w:b/>
          <w:sz w:val="24"/>
          <w:szCs w:val="24"/>
          <w:highlight w:val="none"/>
        </w:rPr>
        <w:t>第十</w:t>
      </w:r>
      <w:r>
        <w:rPr>
          <w:rFonts w:hint="eastAsia" w:ascii="宋体" w:hAnsi="宋体" w:eastAsia="宋体"/>
          <w:b/>
          <w:sz w:val="24"/>
          <w:szCs w:val="24"/>
          <w:highlight w:val="none"/>
        </w:rPr>
        <w:t>四</w:t>
      </w:r>
      <w:r>
        <w:rPr>
          <w:rFonts w:ascii="宋体" w:hAnsi="宋体" w:eastAsia="宋体"/>
          <w:b/>
          <w:sz w:val="24"/>
          <w:szCs w:val="24"/>
          <w:highlight w:val="none"/>
        </w:rPr>
        <w:t>条</w:t>
      </w:r>
      <w:r>
        <w:rPr>
          <w:rFonts w:hint="eastAsia" w:ascii="宋体" w:hAnsi="宋体" w:eastAsia="宋体"/>
          <w:b/>
          <w:sz w:val="24"/>
          <w:szCs w:val="24"/>
          <w:highlight w:val="none"/>
        </w:rPr>
        <w:t xml:space="preserve"> </w:t>
      </w:r>
      <w:r>
        <w:rPr>
          <w:rFonts w:ascii="宋体" w:hAnsi="宋体" w:eastAsia="宋体"/>
          <w:b/>
          <w:sz w:val="24"/>
          <w:szCs w:val="24"/>
          <w:highlight w:val="none"/>
        </w:rPr>
        <w:t>转让</w:t>
      </w:r>
    </w:p>
    <w:p w14:paraId="2839D04B">
      <w:pPr>
        <w:snapToGrid w:val="0"/>
        <w:spacing w:line="480" w:lineRule="exact"/>
        <w:ind w:firstLine="567"/>
        <w:rPr>
          <w:rFonts w:ascii="宋体" w:hAnsi="宋体" w:eastAsia="宋体"/>
          <w:sz w:val="24"/>
          <w:szCs w:val="24"/>
          <w:highlight w:val="none"/>
        </w:rPr>
      </w:pPr>
      <w:r>
        <w:rPr>
          <w:rFonts w:hint="eastAsia" w:ascii="宋体" w:hAnsi="宋体" w:eastAsia="宋体"/>
          <w:sz w:val="24"/>
          <w:szCs w:val="24"/>
          <w:highlight w:val="none"/>
        </w:rPr>
        <w:t>14.1</w:t>
      </w:r>
      <w:r>
        <w:rPr>
          <w:rFonts w:ascii="宋体" w:hAnsi="宋体" w:eastAsia="宋体"/>
          <w:sz w:val="24"/>
          <w:szCs w:val="24"/>
          <w:highlight w:val="none"/>
        </w:rPr>
        <w:t>除甲方事先书面同意外，乙方不能全部或部分转让本合同项下的权利和义务。</w:t>
      </w:r>
    </w:p>
    <w:p w14:paraId="1743E18E">
      <w:pPr>
        <w:snapToGrid w:val="0"/>
        <w:spacing w:line="480" w:lineRule="exact"/>
        <w:ind w:left="567"/>
        <w:outlineLvl w:val="1"/>
        <w:rPr>
          <w:rFonts w:ascii="宋体" w:hAnsi="宋体" w:eastAsia="宋体"/>
          <w:b/>
          <w:sz w:val="24"/>
          <w:szCs w:val="24"/>
          <w:highlight w:val="none"/>
        </w:rPr>
      </w:pPr>
      <w:r>
        <w:rPr>
          <w:rFonts w:ascii="宋体" w:hAnsi="宋体" w:eastAsia="宋体"/>
          <w:b/>
          <w:sz w:val="24"/>
          <w:szCs w:val="24"/>
          <w:highlight w:val="none"/>
        </w:rPr>
        <w:t>第十</w:t>
      </w:r>
      <w:r>
        <w:rPr>
          <w:rFonts w:hint="eastAsia" w:ascii="宋体" w:hAnsi="宋体" w:eastAsia="宋体"/>
          <w:b/>
          <w:sz w:val="24"/>
          <w:szCs w:val="24"/>
          <w:highlight w:val="none"/>
        </w:rPr>
        <w:t>五</w:t>
      </w:r>
      <w:r>
        <w:rPr>
          <w:rFonts w:ascii="宋体" w:hAnsi="宋体" w:eastAsia="宋体"/>
          <w:b/>
          <w:sz w:val="24"/>
          <w:szCs w:val="24"/>
          <w:highlight w:val="none"/>
        </w:rPr>
        <w:t>条</w:t>
      </w:r>
      <w:r>
        <w:rPr>
          <w:rFonts w:hint="eastAsia" w:ascii="宋体" w:hAnsi="宋体" w:eastAsia="宋体"/>
          <w:b/>
          <w:sz w:val="24"/>
          <w:szCs w:val="24"/>
          <w:highlight w:val="none"/>
        </w:rPr>
        <w:t xml:space="preserve"> </w:t>
      </w:r>
      <w:r>
        <w:rPr>
          <w:rFonts w:ascii="宋体" w:hAnsi="宋体" w:eastAsia="宋体"/>
          <w:b/>
          <w:sz w:val="24"/>
          <w:szCs w:val="24"/>
          <w:highlight w:val="none"/>
        </w:rPr>
        <w:t>合同的变更及终止</w:t>
      </w:r>
    </w:p>
    <w:p w14:paraId="6CA8E265">
      <w:pPr>
        <w:snapToGrid w:val="0"/>
        <w:spacing w:line="480" w:lineRule="exact"/>
        <w:ind w:firstLine="567"/>
        <w:rPr>
          <w:rFonts w:ascii="宋体" w:hAnsi="宋体" w:eastAsia="宋体"/>
          <w:sz w:val="24"/>
          <w:szCs w:val="24"/>
          <w:highlight w:val="none"/>
        </w:rPr>
      </w:pPr>
      <w:r>
        <w:rPr>
          <w:rFonts w:ascii="宋体" w:hAnsi="宋体" w:eastAsia="宋体"/>
          <w:sz w:val="24"/>
          <w:szCs w:val="24"/>
          <w:highlight w:val="none"/>
        </w:rPr>
        <w:t>1</w:t>
      </w:r>
      <w:r>
        <w:rPr>
          <w:rFonts w:hint="eastAsia" w:ascii="宋体" w:hAnsi="宋体" w:eastAsia="宋体"/>
          <w:sz w:val="24"/>
          <w:szCs w:val="24"/>
          <w:highlight w:val="none"/>
        </w:rPr>
        <w:t>5</w:t>
      </w:r>
      <w:r>
        <w:rPr>
          <w:rFonts w:ascii="宋体" w:hAnsi="宋体" w:eastAsia="宋体"/>
          <w:sz w:val="24"/>
          <w:szCs w:val="24"/>
          <w:highlight w:val="none"/>
        </w:rPr>
        <w:t>.1除《中华人民共和国政府采购法》第49条、第50条及本合同第十条、第十一条规定的情形外，本合同一经签订，甲乙双方不得擅自变更、转让、中止或终止合同。</w:t>
      </w:r>
    </w:p>
    <w:p w14:paraId="423EACAC">
      <w:pPr>
        <w:snapToGrid w:val="0"/>
        <w:spacing w:line="480" w:lineRule="exact"/>
        <w:ind w:firstLine="567"/>
        <w:rPr>
          <w:rFonts w:ascii="宋体" w:hAnsi="宋体" w:eastAsia="宋体"/>
          <w:sz w:val="24"/>
          <w:szCs w:val="24"/>
          <w:highlight w:val="none"/>
        </w:rPr>
      </w:pPr>
      <w:r>
        <w:rPr>
          <w:rFonts w:ascii="宋体" w:hAnsi="宋体" w:eastAsia="宋体"/>
          <w:sz w:val="24"/>
          <w:szCs w:val="24"/>
          <w:highlight w:val="none"/>
        </w:rPr>
        <w:t>1</w:t>
      </w:r>
      <w:r>
        <w:rPr>
          <w:rFonts w:hint="eastAsia" w:ascii="宋体" w:hAnsi="宋体" w:eastAsia="宋体"/>
          <w:sz w:val="24"/>
          <w:szCs w:val="24"/>
          <w:highlight w:val="none"/>
        </w:rPr>
        <w:t>5</w:t>
      </w:r>
      <w:r>
        <w:rPr>
          <w:rFonts w:ascii="宋体" w:hAnsi="宋体" w:eastAsia="宋体"/>
          <w:sz w:val="24"/>
          <w:szCs w:val="24"/>
          <w:highlight w:val="none"/>
        </w:rPr>
        <w:t>.2本合同有效期内，任何一方不得擅自终止合同，否则应负担所造成的一切损失。如一方因故需终止合同，必须提前三个月书面通知另一方，经双方达成一致意见后，方可终止。</w:t>
      </w:r>
    </w:p>
    <w:p w14:paraId="307C0178">
      <w:pPr>
        <w:snapToGrid w:val="0"/>
        <w:spacing w:line="480" w:lineRule="exact"/>
        <w:ind w:firstLine="567"/>
        <w:rPr>
          <w:rFonts w:ascii="宋体" w:hAnsi="宋体" w:eastAsia="宋体"/>
          <w:sz w:val="24"/>
          <w:szCs w:val="24"/>
          <w:highlight w:val="none"/>
        </w:rPr>
      </w:pPr>
      <w:r>
        <w:rPr>
          <w:rFonts w:ascii="宋体" w:hAnsi="宋体" w:eastAsia="宋体"/>
          <w:sz w:val="24"/>
          <w:szCs w:val="24"/>
          <w:highlight w:val="none"/>
        </w:rPr>
        <w:t>1</w:t>
      </w:r>
      <w:r>
        <w:rPr>
          <w:rFonts w:hint="eastAsia" w:ascii="宋体" w:hAnsi="宋体" w:eastAsia="宋体"/>
          <w:sz w:val="24"/>
          <w:szCs w:val="24"/>
          <w:highlight w:val="none"/>
        </w:rPr>
        <w:t>5</w:t>
      </w:r>
      <w:r>
        <w:rPr>
          <w:rFonts w:ascii="宋体" w:hAnsi="宋体" w:eastAsia="宋体"/>
          <w:sz w:val="24"/>
          <w:szCs w:val="24"/>
          <w:highlight w:val="none"/>
        </w:rPr>
        <w:t>.3出现下列情况时本合同自行终止：</w:t>
      </w:r>
    </w:p>
    <w:p w14:paraId="570ACEAC">
      <w:pPr>
        <w:snapToGrid w:val="0"/>
        <w:spacing w:line="480" w:lineRule="exact"/>
        <w:ind w:firstLine="567"/>
        <w:rPr>
          <w:rFonts w:ascii="宋体" w:hAnsi="宋体" w:eastAsia="宋体"/>
          <w:sz w:val="24"/>
          <w:szCs w:val="24"/>
          <w:highlight w:val="none"/>
        </w:rPr>
      </w:pPr>
      <w:r>
        <w:rPr>
          <w:rFonts w:hint="eastAsia" w:ascii="宋体" w:hAnsi="宋体" w:eastAsia="宋体"/>
          <w:sz w:val="24"/>
          <w:szCs w:val="24"/>
          <w:highlight w:val="none"/>
        </w:rPr>
        <w:t>15</w:t>
      </w:r>
      <w:r>
        <w:rPr>
          <w:rFonts w:ascii="宋体" w:hAnsi="宋体" w:eastAsia="宋体"/>
          <w:sz w:val="24"/>
          <w:szCs w:val="24"/>
          <w:highlight w:val="none"/>
        </w:rPr>
        <w:t>.3.1本合同正常履行完毕；</w:t>
      </w:r>
    </w:p>
    <w:p w14:paraId="43BF605B">
      <w:pPr>
        <w:snapToGrid w:val="0"/>
        <w:spacing w:line="480" w:lineRule="exact"/>
        <w:ind w:firstLine="567"/>
        <w:rPr>
          <w:rFonts w:ascii="宋体" w:hAnsi="宋体" w:eastAsia="宋体"/>
          <w:sz w:val="24"/>
          <w:szCs w:val="24"/>
          <w:highlight w:val="none"/>
        </w:rPr>
      </w:pPr>
      <w:r>
        <w:rPr>
          <w:rFonts w:hint="eastAsia" w:ascii="宋体" w:hAnsi="宋体" w:eastAsia="宋体"/>
          <w:sz w:val="24"/>
          <w:szCs w:val="24"/>
          <w:highlight w:val="none"/>
        </w:rPr>
        <w:t>15</w:t>
      </w:r>
      <w:r>
        <w:rPr>
          <w:rFonts w:ascii="宋体" w:hAnsi="宋体" w:eastAsia="宋体"/>
          <w:sz w:val="24"/>
          <w:szCs w:val="24"/>
          <w:highlight w:val="none"/>
        </w:rPr>
        <w:t>.3.2甲乙双方协议终止本合同的履行；</w:t>
      </w:r>
    </w:p>
    <w:p w14:paraId="29C0EEB8">
      <w:pPr>
        <w:snapToGrid w:val="0"/>
        <w:spacing w:line="480" w:lineRule="exact"/>
        <w:ind w:firstLine="567"/>
        <w:rPr>
          <w:rFonts w:ascii="宋体" w:hAnsi="宋体" w:eastAsia="宋体"/>
          <w:sz w:val="24"/>
          <w:szCs w:val="24"/>
          <w:highlight w:val="none"/>
        </w:rPr>
      </w:pPr>
      <w:r>
        <w:rPr>
          <w:rFonts w:hint="eastAsia" w:ascii="宋体" w:hAnsi="宋体" w:eastAsia="宋体"/>
          <w:sz w:val="24"/>
          <w:szCs w:val="24"/>
          <w:highlight w:val="none"/>
        </w:rPr>
        <w:t>15</w:t>
      </w:r>
      <w:r>
        <w:rPr>
          <w:rFonts w:ascii="宋体" w:hAnsi="宋体" w:eastAsia="宋体"/>
          <w:sz w:val="24"/>
          <w:szCs w:val="24"/>
          <w:highlight w:val="none"/>
        </w:rPr>
        <w:t>.3.3不可抗力导致本合同无法履行或履行不必要时；</w:t>
      </w:r>
    </w:p>
    <w:p w14:paraId="1FB5C6E1">
      <w:pPr>
        <w:snapToGrid w:val="0"/>
        <w:spacing w:line="480" w:lineRule="exact"/>
        <w:ind w:firstLine="567"/>
        <w:rPr>
          <w:rFonts w:ascii="宋体" w:hAnsi="宋体" w:eastAsia="宋体"/>
          <w:sz w:val="24"/>
          <w:szCs w:val="24"/>
          <w:highlight w:val="none"/>
        </w:rPr>
      </w:pPr>
      <w:r>
        <w:rPr>
          <w:rFonts w:hint="eastAsia" w:ascii="宋体" w:hAnsi="宋体" w:eastAsia="宋体"/>
          <w:sz w:val="24"/>
          <w:szCs w:val="24"/>
          <w:highlight w:val="none"/>
        </w:rPr>
        <w:t>15</w:t>
      </w:r>
      <w:r>
        <w:rPr>
          <w:rFonts w:ascii="宋体" w:hAnsi="宋体" w:eastAsia="宋体"/>
          <w:sz w:val="24"/>
          <w:szCs w:val="24"/>
          <w:highlight w:val="none"/>
        </w:rPr>
        <w:t>.3.4一方不履行合同条款，造成另一方无法执行合同协议，协商又不能求得解决，责任方赔偿损失并经另一方同意后，合同终止。</w:t>
      </w:r>
    </w:p>
    <w:p w14:paraId="37F4E221">
      <w:pPr>
        <w:snapToGrid w:val="0"/>
        <w:spacing w:line="480" w:lineRule="exact"/>
        <w:ind w:firstLine="567"/>
        <w:rPr>
          <w:rFonts w:ascii="宋体" w:hAnsi="宋体" w:eastAsia="宋体"/>
          <w:sz w:val="24"/>
          <w:szCs w:val="24"/>
          <w:highlight w:val="none"/>
        </w:rPr>
      </w:pPr>
      <w:r>
        <w:rPr>
          <w:rFonts w:ascii="宋体" w:hAnsi="宋体" w:eastAsia="宋体"/>
          <w:sz w:val="24"/>
          <w:szCs w:val="24"/>
          <w:highlight w:val="none"/>
        </w:rPr>
        <w:t>1</w:t>
      </w:r>
      <w:r>
        <w:rPr>
          <w:rFonts w:hint="eastAsia" w:ascii="宋体" w:hAnsi="宋体" w:eastAsia="宋体"/>
          <w:sz w:val="24"/>
          <w:szCs w:val="24"/>
          <w:highlight w:val="none"/>
        </w:rPr>
        <w:t>5</w:t>
      </w:r>
      <w:r>
        <w:rPr>
          <w:rFonts w:ascii="宋体" w:hAnsi="宋体" w:eastAsia="宋体"/>
          <w:sz w:val="24"/>
          <w:szCs w:val="24"/>
          <w:highlight w:val="none"/>
        </w:rPr>
        <w:t>.4本合同终止时，乙方应移交服务管理权，协助甲方作好服务的交接和善后工作，移交或配合甲方移交工作和全部档案资料（如有）等。</w:t>
      </w:r>
    </w:p>
    <w:p w14:paraId="0C439306">
      <w:pPr>
        <w:snapToGrid w:val="0"/>
        <w:spacing w:line="480" w:lineRule="exact"/>
        <w:ind w:left="567"/>
        <w:outlineLvl w:val="1"/>
        <w:rPr>
          <w:rFonts w:hint="eastAsia" w:ascii="宋体" w:hAnsi="宋体" w:eastAsia="宋体"/>
          <w:b/>
          <w:sz w:val="24"/>
          <w:szCs w:val="24"/>
          <w:highlight w:val="none"/>
        </w:rPr>
      </w:pPr>
      <w:r>
        <w:rPr>
          <w:rFonts w:hint="eastAsia" w:ascii="宋体" w:hAnsi="宋体" w:eastAsia="宋体"/>
          <w:b/>
          <w:sz w:val="24"/>
          <w:szCs w:val="24"/>
          <w:highlight w:val="none"/>
        </w:rPr>
        <w:t>第十六条 合同的解除</w:t>
      </w:r>
    </w:p>
    <w:p w14:paraId="48530C25">
      <w:pPr>
        <w:snapToGrid w:val="0"/>
        <w:spacing w:line="480" w:lineRule="exact"/>
        <w:ind w:firstLine="484" w:firstLineChars="202"/>
        <w:rPr>
          <w:rFonts w:hint="eastAsia" w:ascii="宋体" w:hAnsi="宋体" w:eastAsia="宋体"/>
          <w:sz w:val="24"/>
          <w:szCs w:val="24"/>
          <w:highlight w:val="none"/>
        </w:rPr>
      </w:pPr>
      <w:r>
        <w:rPr>
          <w:rFonts w:ascii="宋体" w:hAnsi="宋体" w:eastAsia="宋体"/>
          <w:sz w:val="24"/>
          <w:szCs w:val="24"/>
          <w:highlight w:val="none"/>
        </w:rPr>
        <w:t>1</w:t>
      </w:r>
      <w:r>
        <w:rPr>
          <w:rFonts w:hint="eastAsia" w:ascii="宋体" w:hAnsi="宋体" w:eastAsia="宋体"/>
          <w:sz w:val="24"/>
          <w:szCs w:val="24"/>
          <w:highlight w:val="none"/>
        </w:rPr>
        <w:t>6</w:t>
      </w:r>
      <w:r>
        <w:rPr>
          <w:rFonts w:ascii="宋体" w:hAnsi="宋体" w:eastAsia="宋体"/>
          <w:sz w:val="24"/>
          <w:szCs w:val="24"/>
          <w:highlight w:val="none"/>
        </w:rPr>
        <w:t>.1</w:t>
      </w:r>
      <w:r>
        <w:rPr>
          <w:rFonts w:hint="eastAsia" w:ascii="宋体" w:hAnsi="宋体" w:eastAsia="宋体"/>
          <w:sz w:val="24"/>
          <w:szCs w:val="24"/>
          <w:highlight w:val="none"/>
        </w:rPr>
        <w:t>甲方和乙方协商一致，可以解除合同。</w:t>
      </w:r>
    </w:p>
    <w:p w14:paraId="79752540">
      <w:pPr>
        <w:snapToGrid w:val="0"/>
        <w:spacing w:line="480" w:lineRule="exact"/>
        <w:ind w:firstLine="484" w:firstLineChars="202"/>
        <w:rPr>
          <w:rFonts w:hint="eastAsia" w:ascii="宋体" w:hAnsi="宋体" w:eastAsia="宋体"/>
          <w:sz w:val="24"/>
          <w:szCs w:val="24"/>
          <w:highlight w:val="none"/>
        </w:rPr>
      </w:pPr>
      <w:r>
        <w:rPr>
          <w:rFonts w:ascii="宋体" w:hAnsi="宋体" w:eastAsia="宋体"/>
          <w:sz w:val="24"/>
          <w:szCs w:val="24"/>
          <w:highlight w:val="none"/>
        </w:rPr>
        <w:t>1</w:t>
      </w:r>
      <w:r>
        <w:rPr>
          <w:rFonts w:hint="eastAsia" w:ascii="宋体" w:hAnsi="宋体" w:eastAsia="宋体"/>
          <w:sz w:val="24"/>
          <w:szCs w:val="24"/>
          <w:highlight w:val="none"/>
        </w:rPr>
        <w:t>6</w:t>
      </w:r>
      <w:r>
        <w:rPr>
          <w:rFonts w:ascii="宋体" w:hAnsi="宋体" w:eastAsia="宋体"/>
          <w:sz w:val="24"/>
          <w:szCs w:val="24"/>
          <w:highlight w:val="none"/>
        </w:rPr>
        <w:t>.2</w:t>
      </w:r>
      <w:r>
        <w:rPr>
          <w:rFonts w:hint="eastAsia" w:ascii="宋体" w:hAnsi="宋体" w:eastAsia="宋体"/>
          <w:sz w:val="24"/>
          <w:szCs w:val="24"/>
          <w:highlight w:val="none"/>
        </w:rPr>
        <w:t>有下列情形之一，合同一方可以解除合同：</w:t>
      </w:r>
    </w:p>
    <w:p w14:paraId="2F02698E">
      <w:pPr>
        <w:snapToGrid w:val="0"/>
        <w:spacing w:line="480" w:lineRule="exact"/>
        <w:ind w:firstLine="484" w:firstLineChars="202"/>
        <w:rPr>
          <w:rFonts w:hint="eastAsia" w:ascii="宋体" w:hAnsi="宋体" w:eastAsia="宋体"/>
          <w:sz w:val="24"/>
          <w:szCs w:val="24"/>
          <w:highlight w:val="none"/>
        </w:rPr>
      </w:pPr>
      <w:r>
        <w:rPr>
          <w:rFonts w:hint="eastAsia" w:ascii="宋体" w:hAnsi="宋体" w:eastAsia="宋体"/>
          <w:sz w:val="24"/>
          <w:szCs w:val="24"/>
          <w:highlight w:val="none"/>
          <w:lang w:eastAsia="zh-CN"/>
        </w:rPr>
        <w:t>（</w:t>
      </w:r>
      <w:r>
        <w:rPr>
          <w:rFonts w:hint="eastAsia" w:ascii="宋体" w:hAnsi="宋体" w:eastAsia="宋体"/>
          <w:sz w:val="24"/>
          <w:szCs w:val="24"/>
          <w:highlight w:val="none"/>
          <w:lang w:val="en-US" w:eastAsia="zh-CN"/>
        </w:rPr>
        <w:t>1</w:t>
      </w:r>
      <w:r>
        <w:rPr>
          <w:rFonts w:hint="eastAsia" w:ascii="宋体" w:hAnsi="宋体" w:eastAsia="宋体"/>
          <w:sz w:val="24"/>
          <w:szCs w:val="24"/>
          <w:highlight w:val="none"/>
          <w:lang w:eastAsia="zh-CN"/>
        </w:rPr>
        <w:t>）</w:t>
      </w:r>
      <w:r>
        <w:rPr>
          <w:rFonts w:hint="eastAsia" w:ascii="宋体" w:hAnsi="宋体" w:eastAsia="宋体"/>
          <w:sz w:val="24"/>
          <w:szCs w:val="24"/>
          <w:highlight w:val="none"/>
        </w:rPr>
        <w:t>因不可抗力致使不能实现合同目的，未受不可抗力影响的一方有权解除合同；</w:t>
      </w:r>
    </w:p>
    <w:p w14:paraId="5FDC3537">
      <w:pPr>
        <w:snapToGrid w:val="0"/>
        <w:spacing w:line="480" w:lineRule="exact"/>
        <w:ind w:firstLine="484" w:firstLineChars="202"/>
        <w:rPr>
          <w:rFonts w:hint="eastAsia" w:ascii="宋体" w:hAnsi="宋体" w:eastAsia="宋体"/>
          <w:sz w:val="24"/>
          <w:szCs w:val="24"/>
          <w:highlight w:val="none"/>
        </w:rPr>
      </w:pPr>
      <w:r>
        <w:rPr>
          <w:rFonts w:hint="eastAsia" w:ascii="宋体" w:hAnsi="宋体" w:eastAsia="宋体"/>
          <w:sz w:val="24"/>
          <w:szCs w:val="24"/>
          <w:highlight w:val="none"/>
          <w:lang w:eastAsia="zh-CN"/>
        </w:rPr>
        <w:t>（</w:t>
      </w:r>
      <w:r>
        <w:rPr>
          <w:rFonts w:hint="eastAsia" w:ascii="宋体" w:hAnsi="宋体" w:eastAsia="宋体"/>
          <w:sz w:val="24"/>
          <w:szCs w:val="24"/>
          <w:highlight w:val="none"/>
          <w:lang w:val="en-US" w:eastAsia="zh-CN"/>
        </w:rPr>
        <w:t>2</w:t>
      </w:r>
      <w:r>
        <w:rPr>
          <w:rFonts w:hint="eastAsia" w:ascii="宋体" w:hAnsi="宋体" w:eastAsia="宋体"/>
          <w:sz w:val="24"/>
          <w:szCs w:val="24"/>
          <w:highlight w:val="none"/>
          <w:lang w:eastAsia="zh-CN"/>
        </w:rPr>
        <w:t>）</w:t>
      </w:r>
      <w:r>
        <w:rPr>
          <w:rFonts w:hint="eastAsia" w:ascii="宋体" w:hAnsi="宋体" w:eastAsia="宋体"/>
          <w:sz w:val="24"/>
          <w:szCs w:val="24"/>
          <w:highlight w:val="none"/>
        </w:rPr>
        <w:t>因合同一方违约导致合同不能履行，另一方有权解除合同；</w:t>
      </w:r>
    </w:p>
    <w:p w14:paraId="21868473">
      <w:pPr>
        <w:snapToGrid w:val="0"/>
        <w:spacing w:line="480" w:lineRule="exact"/>
        <w:ind w:firstLine="484" w:firstLineChars="202"/>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16.3</w:t>
      </w:r>
      <w:r>
        <w:rPr>
          <w:rFonts w:hint="eastAsia" w:ascii="宋体" w:hAnsi="宋体" w:eastAsia="宋体"/>
          <w:sz w:val="24"/>
          <w:szCs w:val="24"/>
          <w:highlight w:val="none"/>
        </w:rPr>
        <w:t>乙方未按照本合同约定标准履行合同，经甲方要求整改超过2次仍无法达到合同标准的，甲方有权解除合同同时要求</w:t>
      </w:r>
      <w:r>
        <w:rPr>
          <w:rFonts w:hint="eastAsia" w:ascii="宋体" w:hAnsi="宋体" w:eastAsia="宋体"/>
          <w:sz w:val="24"/>
          <w:szCs w:val="24"/>
          <w:highlight w:val="none"/>
          <w:lang w:val="en-US" w:eastAsia="zh-CN"/>
        </w:rPr>
        <w:t>乙方承担本合同10%的违约金。</w:t>
      </w:r>
    </w:p>
    <w:p w14:paraId="3F050C5F">
      <w:pPr>
        <w:snapToGrid w:val="0"/>
        <w:spacing w:line="480" w:lineRule="exact"/>
        <w:ind w:firstLine="484" w:firstLineChars="202"/>
        <w:rPr>
          <w:rFonts w:ascii="宋体" w:hAnsi="宋体" w:eastAsia="宋体"/>
          <w:sz w:val="24"/>
          <w:szCs w:val="24"/>
          <w:highlight w:val="none"/>
        </w:rPr>
      </w:pPr>
      <w:r>
        <w:rPr>
          <w:rFonts w:hint="eastAsia" w:ascii="宋体" w:hAnsi="宋体" w:eastAsia="宋体"/>
          <w:sz w:val="24"/>
          <w:szCs w:val="24"/>
          <w:highlight w:val="none"/>
        </w:rPr>
        <w:t>16</w:t>
      </w:r>
      <w:r>
        <w:rPr>
          <w:rFonts w:ascii="宋体" w:hAnsi="宋体" w:eastAsia="宋体"/>
          <w:sz w:val="24"/>
          <w:szCs w:val="24"/>
          <w:highlight w:val="none"/>
        </w:rPr>
        <w:t>.</w:t>
      </w:r>
      <w:r>
        <w:rPr>
          <w:rFonts w:hint="eastAsia" w:ascii="宋体" w:hAnsi="宋体" w:eastAsia="宋体"/>
          <w:sz w:val="24"/>
          <w:szCs w:val="24"/>
          <w:highlight w:val="none"/>
          <w:lang w:val="en-US" w:eastAsia="zh-CN"/>
        </w:rPr>
        <w:t>4</w:t>
      </w:r>
      <w:r>
        <w:rPr>
          <w:rFonts w:hint="eastAsia" w:ascii="宋体" w:hAnsi="宋体" w:eastAsia="宋体"/>
          <w:sz w:val="24"/>
          <w:szCs w:val="24"/>
          <w:highlight w:val="none"/>
        </w:rPr>
        <w:t>有权解除合同的一方，应当在违约事实或不可抗力发生之后三十天内书面通知对方以主张解除合同，合同在书面通知送达对方时解除。</w:t>
      </w:r>
    </w:p>
    <w:p w14:paraId="17CA1D6C">
      <w:pPr>
        <w:snapToGrid w:val="0"/>
        <w:spacing w:line="480" w:lineRule="exact"/>
        <w:ind w:firstLine="484" w:firstLineChars="202"/>
        <w:rPr>
          <w:rFonts w:hint="eastAsia" w:ascii="宋体" w:hAnsi="宋体" w:eastAsia="宋体"/>
          <w:sz w:val="24"/>
          <w:szCs w:val="24"/>
          <w:highlight w:val="none"/>
        </w:rPr>
      </w:pPr>
      <w:r>
        <w:rPr>
          <w:rFonts w:ascii="宋体" w:hAnsi="宋体" w:eastAsia="宋体"/>
          <w:sz w:val="24"/>
          <w:szCs w:val="24"/>
          <w:highlight w:val="none"/>
        </w:rPr>
        <w:t>1</w:t>
      </w:r>
      <w:r>
        <w:rPr>
          <w:rFonts w:hint="eastAsia" w:ascii="宋体" w:hAnsi="宋体" w:eastAsia="宋体"/>
          <w:sz w:val="24"/>
          <w:szCs w:val="24"/>
          <w:highlight w:val="none"/>
        </w:rPr>
        <w:t>6</w:t>
      </w:r>
      <w:r>
        <w:rPr>
          <w:rFonts w:ascii="宋体" w:hAnsi="宋体" w:eastAsia="宋体"/>
          <w:sz w:val="24"/>
          <w:szCs w:val="24"/>
          <w:highlight w:val="none"/>
        </w:rPr>
        <w:t>.</w:t>
      </w:r>
      <w:r>
        <w:rPr>
          <w:rFonts w:hint="eastAsia" w:ascii="宋体" w:hAnsi="宋体" w:eastAsia="宋体"/>
          <w:sz w:val="24"/>
          <w:szCs w:val="24"/>
          <w:highlight w:val="none"/>
          <w:lang w:val="en-US" w:eastAsia="zh-CN"/>
        </w:rPr>
        <w:t>5</w:t>
      </w:r>
      <w:r>
        <w:rPr>
          <w:rFonts w:hint="eastAsia" w:ascii="宋体" w:hAnsi="宋体" w:eastAsia="宋体"/>
          <w:sz w:val="24"/>
          <w:szCs w:val="24"/>
          <w:highlight w:val="none"/>
        </w:rPr>
        <w:t>如果乙方破产、解散、清算、停业以及其他原因无法提供服务的，甲方可在任何时间以书面形式通知取消其委托服务供应商资格。该行为将不损害或影响甲方已经采取和将要采取的任何行动和补救措施的权力。</w:t>
      </w:r>
    </w:p>
    <w:p w14:paraId="14FD6542">
      <w:pPr>
        <w:snapToGrid w:val="0"/>
        <w:spacing w:line="480" w:lineRule="exact"/>
        <w:ind w:left="567"/>
        <w:outlineLvl w:val="1"/>
        <w:rPr>
          <w:rFonts w:hint="eastAsia" w:ascii="宋体" w:hAnsi="宋体" w:eastAsia="宋体"/>
          <w:b/>
          <w:sz w:val="24"/>
          <w:szCs w:val="24"/>
          <w:highlight w:val="none"/>
        </w:rPr>
      </w:pPr>
      <w:r>
        <w:rPr>
          <w:rFonts w:hint="eastAsia" w:ascii="宋体" w:hAnsi="宋体" w:eastAsia="宋体"/>
          <w:b/>
          <w:sz w:val="24"/>
          <w:szCs w:val="24"/>
          <w:highlight w:val="none"/>
        </w:rPr>
        <w:t>第十七条 不可抗力</w:t>
      </w:r>
    </w:p>
    <w:p w14:paraId="18FD201A">
      <w:pPr>
        <w:snapToGrid w:val="0"/>
        <w:spacing w:line="480" w:lineRule="exact"/>
        <w:ind w:firstLine="567"/>
        <w:rPr>
          <w:rFonts w:hint="eastAsia" w:ascii="宋体" w:hAnsi="宋体" w:eastAsia="宋体"/>
          <w:sz w:val="24"/>
          <w:szCs w:val="24"/>
          <w:highlight w:val="none"/>
        </w:rPr>
      </w:pPr>
      <w:r>
        <w:rPr>
          <w:rFonts w:ascii="宋体" w:hAnsi="宋体" w:eastAsia="宋体"/>
          <w:sz w:val="24"/>
          <w:szCs w:val="24"/>
          <w:highlight w:val="none"/>
        </w:rPr>
        <w:t>1</w:t>
      </w:r>
      <w:r>
        <w:rPr>
          <w:rFonts w:hint="eastAsia" w:ascii="宋体" w:hAnsi="宋体" w:eastAsia="宋体"/>
          <w:sz w:val="24"/>
          <w:szCs w:val="24"/>
          <w:highlight w:val="none"/>
        </w:rPr>
        <w:t>7</w:t>
      </w:r>
      <w:r>
        <w:rPr>
          <w:rFonts w:ascii="宋体" w:hAnsi="宋体" w:eastAsia="宋体"/>
          <w:sz w:val="24"/>
          <w:szCs w:val="24"/>
          <w:highlight w:val="none"/>
        </w:rPr>
        <w:t>.1</w:t>
      </w:r>
      <w:r>
        <w:rPr>
          <w:rFonts w:hint="eastAsia" w:ascii="宋体" w:hAnsi="宋体" w:eastAsia="宋体"/>
          <w:sz w:val="24"/>
          <w:szCs w:val="24"/>
          <w:highlight w:val="none"/>
        </w:rPr>
        <w:t>甲、乙双方如果因不可抗力而导致合同义务的延误或不能履行，不承担误期赔偿或终止合同的责任。</w:t>
      </w:r>
    </w:p>
    <w:p w14:paraId="437AB48C">
      <w:pPr>
        <w:snapToGrid w:val="0"/>
        <w:spacing w:line="480" w:lineRule="exact"/>
        <w:ind w:firstLine="567"/>
        <w:rPr>
          <w:rFonts w:hint="eastAsia" w:ascii="宋体" w:hAnsi="宋体" w:eastAsia="宋体"/>
          <w:sz w:val="24"/>
          <w:szCs w:val="24"/>
          <w:highlight w:val="none"/>
        </w:rPr>
      </w:pPr>
      <w:r>
        <w:rPr>
          <w:rFonts w:ascii="宋体" w:hAnsi="宋体" w:eastAsia="宋体"/>
          <w:sz w:val="24"/>
          <w:szCs w:val="24"/>
          <w:highlight w:val="none"/>
        </w:rPr>
        <w:t>1</w:t>
      </w:r>
      <w:r>
        <w:rPr>
          <w:rFonts w:hint="eastAsia" w:ascii="宋体" w:hAnsi="宋体" w:eastAsia="宋体"/>
          <w:sz w:val="24"/>
          <w:szCs w:val="24"/>
          <w:highlight w:val="none"/>
        </w:rPr>
        <w:t>7</w:t>
      </w:r>
      <w:r>
        <w:rPr>
          <w:rFonts w:ascii="宋体" w:hAnsi="宋体" w:eastAsia="宋体"/>
          <w:sz w:val="24"/>
          <w:szCs w:val="24"/>
          <w:highlight w:val="none"/>
        </w:rPr>
        <w:t>.2</w:t>
      </w:r>
      <w:r>
        <w:rPr>
          <w:rFonts w:hint="eastAsia" w:ascii="宋体" w:hAnsi="宋体" w:eastAsia="宋体"/>
          <w:sz w:val="24"/>
          <w:szCs w:val="24"/>
          <w:highlight w:val="none"/>
        </w:rPr>
        <w:t>本条所述的“不可抗力”系指下列甲、乙双方无法控制、不可预见的事件，但不包括甲、乙双方的违约或疏忽。这些事件包括：战争、严重火灾、洪水、台风、地震以及其他甲方和乙方商定的事件。</w:t>
      </w:r>
    </w:p>
    <w:p w14:paraId="501A86C3">
      <w:pPr>
        <w:snapToGrid w:val="0"/>
        <w:spacing w:line="480" w:lineRule="exact"/>
        <w:ind w:firstLine="567"/>
        <w:rPr>
          <w:rFonts w:hint="eastAsia" w:ascii="宋体" w:hAnsi="宋体" w:eastAsia="宋体"/>
          <w:sz w:val="24"/>
          <w:szCs w:val="24"/>
          <w:highlight w:val="none"/>
        </w:rPr>
      </w:pPr>
      <w:r>
        <w:rPr>
          <w:rFonts w:ascii="宋体" w:hAnsi="宋体" w:eastAsia="宋体"/>
          <w:sz w:val="24"/>
          <w:szCs w:val="24"/>
          <w:highlight w:val="none"/>
        </w:rPr>
        <w:t>1</w:t>
      </w:r>
      <w:r>
        <w:rPr>
          <w:rFonts w:hint="eastAsia" w:ascii="宋体" w:hAnsi="宋体" w:eastAsia="宋体"/>
          <w:sz w:val="24"/>
          <w:szCs w:val="24"/>
          <w:highlight w:val="none"/>
        </w:rPr>
        <w:t>7</w:t>
      </w:r>
      <w:r>
        <w:rPr>
          <w:rFonts w:ascii="宋体" w:hAnsi="宋体" w:eastAsia="宋体"/>
          <w:sz w:val="24"/>
          <w:szCs w:val="24"/>
          <w:highlight w:val="none"/>
        </w:rPr>
        <w:t>.3</w:t>
      </w:r>
      <w:r>
        <w:rPr>
          <w:rFonts w:hint="eastAsia" w:ascii="宋体" w:hAnsi="宋体" w:eastAsia="宋体"/>
          <w:sz w:val="24"/>
          <w:szCs w:val="24"/>
          <w:highlight w:val="none"/>
        </w:rPr>
        <w:t>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承检服务商义务的协议。</w:t>
      </w:r>
    </w:p>
    <w:p w14:paraId="04AFBF11">
      <w:pPr>
        <w:snapToGrid w:val="0"/>
        <w:spacing w:line="480" w:lineRule="exact"/>
        <w:ind w:left="567"/>
        <w:outlineLvl w:val="1"/>
        <w:rPr>
          <w:rFonts w:ascii="宋体" w:hAnsi="宋体" w:eastAsia="宋体"/>
          <w:b/>
          <w:sz w:val="24"/>
          <w:szCs w:val="24"/>
          <w:highlight w:val="none"/>
        </w:rPr>
      </w:pPr>
      <w:r>
        <w:rPr>
          <w:rFonts w:ascii="宋体" w:hAnsi="宋体" w:eastAsia="宋体"/>
          <w:b/>
          <w:sz w:val="24"/>
          <w:szCs w:val="24"/>
          <w:highlight w:val="none"/>
        </w:rPr>
        <w:t>第十</w:t>
      </w:r>
      <w:r>
        <w:rPr>
          <w:rFonts w:hint="eastAsia" w:ascii="宋体" w:hAnsi="宋体" w:eastAsia="宋体"/>
          <w:b/>
          <w:sz w:val="24"/>
          <w:szCs w:val="24"/>
          <w:highlight w:val="none"/>
        </w:rPr>
        <w:t>八</w:t>
      </w:r>
      <w:r>
        <w:rPr>
          <w:rFonts w:ascii="宋体" w:hAnsi="宋体" w:eastAsia="宋体"/>
          <w:b/>
          <w:sz w:val="24"/>
          <w:szCs w:val="24"/>
          <w:highlight w:val="none"/>
        </w:rPr>
        <w:t>条</w:t>
      </w:r>
      <w:r>
        <w:rPr>
          <w:rFonts w:hint="eastAsia" w:ascii="宋体" w:hAnsi="宋体" w:eastAsia="宋体"/>
          <w:b/>
          <w:sz w:val="24"/>
          <w:szCs w:val="24"/>
          <w:highlight w:val="none"/>
        </w:rPr>
        <w:t xml:space="preserve"> </w:t>
      </w:r>
      <w:r>
        <w:rPr>
          <w:rFonts w:ascii="宋体" w:hAnsi="宋体" w:eastAsia="宋体"/>
          <w:b/>
          <w:sz w:val="24"/>
          <w:szCs w:val="24"/>
          <w:highlight w:val="none"/>
        </w:rPr>
        <w:t>合同签订、生效及其他</w:t>
      </w:r>
    </w:p>
    <w:p w14:paraId="6561A584">
      <w:pPr>
        <w:snapToGrid w:val="0"/>
        <w:spacing w:line="480" w:lineRule="exact"/>
        <w:ind w:firstLine="567"/>
        <w:rPr>
          <w:rFonts w:ascii="宋体" w:hAnsi="宋体" w:eastAsia="宋体"/>
          <w:sz w:val="24"/>
          <w:szCs w:val="24"/>
          <w:highlight w:val="none"/>
        </w:rPr>
      </w:pPr>
      <w:r>
        <w:rPr>
          <w:rFonts w:ascii="宋体" w:hAnsi="宋体" w:eastAsia="宋体"/>
          <w:sz w:val="24"/>
          <w:szCs w:val="24"/>
          <w:highlight w:val="none"/>
        </w:rPr>
        <w:t>1</w:t>
      </w:r>
      <w:r>
        <w:rPr>
          <w:rFonts w:hint="eastAsia" w:ascii="宋体" w:hAnsi="宋体" w:eastAsia="宋体"/>
          <w:sz w:val="24"/>
          <w:szCs w:val="24"/>
          <w:highlight w:val="none"/>
        </w:rPr>
        <w:t>8</w:t>
      </w:r>
      <w:r>
        <w:rPr>
          <w:rFonts w:ascii="宋体" w:hAnsi="宋体" w:eastAsia="宋体"/>
          <w:sz w:val="24"/>
          <w:szCs w:val="24"/>
          <w:highlight w:val="none"/>
        </w:rPr>
        <w:t>.1本合同文件使用中文书写、解释和说明。</w:t>
      </w:r>
    </w:p>
    <w:p w14:paraId="30772FAE">
      <w:pPr>
        <w:snapToGrid w:val="0"/>
        <w:spacing w:line="480" w:lineRule="exact"/>
        <w:ind w:firstLine="567"/>
        <w:rPr>
          <w:rFonts w:hint="eastAsia" w:ascii="宋体" w:hAnsi="宋体" w:eastAsia="宋体"/>
          <w:sz w:val="24"/>
          <w:szCs w:val="24"/>
          <w:highlight w:val="none"/>
        </w:rPr>
      </w:pPr>
      <w:r>
        <w:rPr>
          <w:rFonts w:ascii="宋体" w:hAnsi="宋体" w:eastAsia="宋体"/>
          <w:sz w:val="24"/>
          <w:szCs w:val="24"/>
          <w:highlight w:val="none"/>
        </w:rPr>
        <w:t>1</w:t>
      </w:r>
      <w:r>
        <w:rPr>
          <w:rFonts w:hint="eastAsia" w:ascii="宋体" w:hAnsi="宋体" w:eastAsia="宋体"/>
          <w:sz w:val="24"/>
          <w:szCs w:val="24"/>
          <w:highlight w:val="none"/>
        </w:rPr>
        <w:t>8</w:t>
      </w:r>
      <w:r>
        <w:rPr>
          <w:rFonts w:ascii="宋体" w:hAnsi="宋体" w:eastAsia="宋体"/>
          <w:sz w:val="24"/>
          <w:szCs w:val="24"/>
          <w:highlight w:val="none"/>
        </w:rPr>
        <w:t>.2</w:t>
      </w:r>
      <w:r>
        <w:rPr>
          <w:rFonts w:hint="eastAsia" w:ascii="宋体" w:hAnsi="宋体" w:eastAsia="宋体"/>
          <w:sz w:val="24"/>
          <w:szCs w:val="24"/>
          <w:highlight w:val="none"/>
        </w:rPr>
        <w:t>本合同内任何条款的无效，不应影响本合同其他条款的效力。</w:t>
      </w:r>
    </w:p>
    <w:p w14:paraId="0DB136F8">
      <w:pPr>
        <w:snapToGrid w:val="0"/>
        <w:spacing w:line="480" w:lineRule="exact"/>
        <w:ind w:firstLine="567"/>
        <w:rPr>
          <w:rFonts w:hint="eastAsia" w:ascii="宋体" w:hAnsi="宋体" w:eastAsia="宋体"/>
          <w:sz w:val="24"/>
          <w:szCs w:val="24"/>
          <w:highlight w:val="none"/>
        </w:rPr>
      </w:pPr>
      <w:r>
        <w:rPr>
          <w:rFonts w:ascii="宋体" w:hAnsi="宋体" w:eastAsia="宋体"/>
          <w:sz w:val="24"/>
          <w:szCs w:val="24"/>
          <w:highlight w:val="none"/>
        </w:rPr>
        <w:t>1</w:t>
      </w:r>
      <w:r>
        <w:rPr>
          <w:rFonts w:hint="eastAsia" w:ascii="宋体" w:hAnsi="宋体" w:eastAsia="宋体"/>
          <w:sz w:val="24"/>
          <w:szCs w:val="24"/>
          <w:highlight w:val="none"/>
        </w:rPr>
        <w:t>8</w:t>
      </w:r>
      <w:r>
        <w:rPr>
          <w:rFonts w:ascii="宋体" w:hAnsi="宋体" w:eastAsia="宋体"/>
          <w:sz w:val="24"/>
          <w:szCs w:val="24"/>
          <w:highlight w:val="none"/>
        </w:rPr>
        <w:t>.3合同的生效</w:t>
      </w:r>
      <w:r>
        <w:rPr>
          <w:rFonts w:hint="eastAsia" w:ascii="宋体" w:hAnsi="宋体" w:eastAsia="宋体"/>
          <w:sz w:val="24"/>
          <w:szCs w:val="24"/>
          <w:highlight w:val="none"/>
        </w:rPr>
        <w:t>：本合同经</w:t>
      </w:r>
      <w:r>
        <w:rPr>
          <w:rFonts w:hint="eastAsia" w:ascii="宋体" w:hAnsi="宋体" w:eastAsia="宋体"/>
          <w:sz w:val="24"/>
          <w:szCs w:val="24"/>
          <w:highlight w:val="none"/>
          <w:u w:val="single"/>
        </w:rPr>
        <w:t>甲乙双方法定代表人或者委托代理人签字、盖章</w:t>
      </w:r>
      <w:r>
        <w:rPr>
          <w:rFonts w:hint="eastAsia" w:ascii="宋体" w:hAnsi="宋体" w:eastAsia="宋体"/>
          <w:sz w:val="24"/>
          <w:szCs w:val="24"/>
          <w:highlight w:val="none"/>
        </w:rPr>
        <w:t>后正式生效，直至本合同委托服务到期为止。</w:t>
      </w:r>
    </w:p>
    <w:p w14:paraId="683729CE">
      <w:pPr>
        <w:snapToGrid w:val="0"/>
        <w:spacing w:line="480" w:lineRule="exact"/>
        <w:ind w:firstLine="567"/>
        <w:rPr>
          <w:rFonts w:ascii="宋体" w:hAnsi="宋体" w:eastAsia="宋体"/>
          <w:sz w:val="24"/>
          <w:szCs w:val="24"/>
          <w:highlight w:val="none"/>
        </w:rPr>
      </w:pPr>
      <w:r>
        <w:rPr>
          <w:rFonts w:ascii="宋体" w:hAnsi="宋体" w:eastAsia="宋体"/>
          <w:sz w:val="24"/>
          <w:szCs w:val="24"/>
          <w:highlight w:val="none"/>
        </w:rPr>
        <w:t>1</w:t>
      </w:r>
      <w:r>
        <w:rPr>
          <w:rFonts w:hint="eastAsia" w:ascii="宋体" w:hAnsi="宋体" w:eastAsia="宋体"/>
          <w:sz w:val="24"/>
          <w:szCs w:val="24"/>
          <w:highlight w:val="none"/>
        </w:rPr>
        <w:t>8</w:t>
      </w:r>
      <w:r>
        <w:rPr>
          <w:rFonts w:ascii="宋体" w:hAnsi="宋体" w:eastAsia="宋体"/>
          <w:sz w:val="24"/>
          <w:szCs w:val="24"/>
          <w:highlight w:val="none"/>
        </w:rPr>
        <w:t>.4本合同一式</w:t>
      </w:r>
      <w:r>
        <w:rPr>
          <w:rFonts w:ascii="宋体" w:hAnsi="宋体" w:eastAsia="宋体"/>
          <w:sz w:val="24"/>
          <w:szCs w:val="24"/>
          <w:highlight w:val="none"/>
          <w:u w:val="single"/>
        </w:rPr>
        <w:t xml:space="preserve">  </w:t>
      </w:r>
      <w:r>
        <w:rPr>
          <w:rFonts w:hint="eastAsia" w:ascii="宋体" w:hAnsi="宋体" w:eastAsia="宋体"/>
          <w:sz w:val="24"/>
          <w:szCs w:val="24"/>
          <w:highlight w:val="none"/>
          <w:u w:val="single"/>
        </w:rPr>
        <w:t>肆</w:t>
      </w:r>
      <w:r>
        <w:rPr>
          <w:rFonts w:ascii="宋体" w:hAnsi="宋体" w:eastAsia="宋体"/>
          <w:sz w:val="24"/>
          <w:szCs w:val="24"/>
          <w:highlight w:val="none"/>
          <w:u w:val="single"/>
        </w:rPr>
        <w:t xml:space="preserve">  </w:t>
      </w:r>
      <w:r>
        <w:rPr>
          <w:rFonts w:ascii="宋体" w:hAnsi="宋体" w:eastAsia="宋体"/>
          <w:sz w:val="24"/>
          <w:szCs w:val="24"/>
          <w:highlight w:val="none"/>
        </w:rPr>
        <w:t>份，甲乙双方各执</w:t>
      </w:r>
      <w:r>
        <w:rPr>
          <w:rFonts w:hint="eastAsia" w:ascii="宋体" w:hAnsi="宋体" w:eastAsia="宋体"/>
          <w:sz w:val="24"/>
          <w:szCs w:val="24"/>
          <w:highlight w:val="none"/>
          <w:u w:val="single"/>
        </w:rPr>
        <w:t xml:space="preserve"> 贰 </w:t>
      </w:r>
      <w:r>
        <w:rPr>
          <w:rFonts w:ascii="宋体" w:hAnsi="宋体" w:eastAsia="宋体"/>
          <w:sz w:val="24"/>
          <w:szCs w:val="24"/>
          <w:highlight w:val="none"/>
        </w:rPr>
        <w:t>份，经双方签字盖章后生效。</w:t>
      </w:r>
    </w:p>
    <w:p w14:paraId="265C47F9">
      <w:pPr>
        <w:snapToGrid w:val="0"/>
        <w:spacing w:line="480" w:lineRule="exact"/>
        <w:ind w:left="567"/>
        <w:outlineLvl w:val="1"/>
        <w:rPr>
          <w:rFonts w:ascii="宋体" w:hAnsi="宋体" w:eastAsia="宋体"/>
          <w:b/>
          <w:sz w:val="24"/>
          <w:szCs w:val="24"/>
          <w:highlight w:val="none"/>
        </w:rPr>
      </w:pPr>
      <w:r>
        <w:rPr>
          <w:rFonts w:ascii="宋体" w:hAnsi="宋体" w:eastAsia="宋体"/>
          <w:b/>
          <w:sz w:val="24"/>
          <w:szCs w:val="24"/>
          <w:highlight w:val="none"/>
        </w:rPr>
        <w:t>第十</w:t>
      </w:r>
      <w:r>
        <w:rPr>
          <w:rFonts w:hint="eastAsia" w:ascii="宋体" w:hAnsi="宋体" w:eastAsia="宋体"/>
          <w:b/>
          <w:sz w:val="24"/>
          <w:szCs w:val="24"/>
          <w:highlight w:val="none"/>
        </w:rPr>
        <w:t>九</w:t>
      </w:r>
      <w:r>
        <w:rPr>
          <w:rFonts w:ascii="宋体" w:hAnsi="宋体" w:eastAsia="宋体"/>
          <w:b/>
          <w:sz w:val="24"/>
          <w:szCs w:val="24"/>
          <w:highlight w:val="none"/>
        </w:rPr>
        <w:t>条</w:t>
      </w:r>
      <w:r>
        <w:rPr>
          <w:rFonts w:hint="eastAsia" w:ascii="宋体" w:hAnsi="宋体" w:eastAsia="宋体"/>
          <w:b/>
          <w:sz w:val="24"/>
          <w:szCs w:val="24"/>
          <w:highlight w:val="none"/>
        </w:rPr>
        <w:t xml:space="preserve"> </w:t>
      </w:r>
      <w:r>
        <w:rPr>
          <w:rFonts w:ascii="宋体" w:hAnsi="宋体" w:eastAsia="宋体"/>
          <w:b/>
          <w:sz w:val="24"/>
          <w:szCs w:val="24"/>
          <w:highlight w:val="none"/>
        </w:rPr>
        <w:t>法律适用及未尽事宜</w:t>
      </w:r>
    </w:p>
    <w:p w14:paraId="2C779246">
      <w:pPr>
        <w:snapToGrid w:val="0"/>
        <w:spacing w:line="480" w:lineRule="exact"/>
        <w:ind w:firstLine="567"/>
        <w:rPr>
          <w:rFonts w:ascii="宋体" w:hAnsi="宋体" w:eastAsia="宋体"/>
          <w:sz w:val="24"/>
          <w:szCs w:val="24"/>
          <w:highlight w:val="none"/>
        </w:rPr>
      </w:pPr>
      <w:r>
        <w:rPr>
          <w:rFonts w:ascii="宋体" w:hAnsi="宋体" w:eastAsia="宋体"/>
          <w:sz w:val="24"/>
          <w:szCs w:val="24"/>
          <w:highlight w:val="none"/>
        </w:rPr>
        <w:t>1</w:t>
      </w:r>
      <w:r>
        <w:rPr>
          <w:rFonts w:hint="eastAsia" w:ascii="宋体" w:hAnsi="宋体" w:eastAsia="宋体"/>
          <w:sz w:val="24"/>
          <w:szCs w:val="24"/>
          <w:highlight w:val="none"/>
        </w:rPr>
        <w:t>9</w:t>
      </w:r>
      <w:r>
        <w:rPr>
          <w:rFonts w:ascii="宋体" w:hAnsi="宋体" w:eastAsia="宋体"/>
          <w:sz w:val="24"/>
          <w:szCs w:val="24"/>
          <w:highlight w:val="none"/>
        </w:rPr>
        <w:t>.1本合同及附件的订立、效力、解释、履行、争议的解决等适用本合同签订时有效的中华人民共和国法律、法规、规范性文件的有关规定。</w:t>
      </w:r>
    </w:p>
    <w:p w14:paraId="004C3C1B">
      <w:pPr>
        <w:snapToGrid w:val="0"/>
        <w:spacing w:line="480" w:lineRule="exact"/>
        <w:ind w:firstLine="567"/>
        <w:rPr>
          <w:rFonts w:ascii="宋体" w:hAnsi="宋体" w:eastAsia="宋体"/>
          <w:sz w:val="24"/>
          <w:szCs w:val="24"/>
          <w:highlight w:val="none"/>
        </w:rPr>
      </w:pPr>
      <w:r>
        <w:rPr>
          <w:rFonts w:ascii="宋体" w:hAnsi="宋体" w:eastAsia="宋体"/>
          <w:sz w:val="24"/>
          <w:szCs w:val="24"/>
          <w:highlight w:val="none"/>
        </w:rPr>
        <w:t>1</w:t>
      </w:r>
      <w:r>
        <w:rPr>
          <w:rFonts w:hint="eastAsia" w:ascii="宋体" w:hAnsi="宋体" w:eastAsia="宋体"/>
          <w:sz w:val="24"/>
          <w:szCs w:val="24"/>
          <w:highlight w:val="none"/>
        </w:rPr>
        <w:t>9</w:t>
      </w:r>
      <w:r>
        <w:rPr>
          <w:rFonts w:ascii="宋体" w:hAnsi="宋体" w:eastAsia="宋体"/>
          <w:sz w:val="24"/>
          <w:szCs w:val="24"/>
          <w:highlight w:val="none"/>
        </w:rPr>
        <w:t>.2本合同未尽事宜应按照《</w:t>
      </w:r>
      <w:r>
        <w:rPr>
          <w:rFonts w:hint="eastAsia" w:ascii="宋体" w:hAnsi="宋体" w:eastAsia="宋体"/>
          <w:sz w:val="24"/>
          <w:szCs w:val="24"/>
          <w:highlight w:val="none"/>
        </w:rPr>
        <w:t>中华人民共和国民法典</w:t>
      </w:r>
      <w:r>
        <w:rPr>
          <w:rFonts w:ascii="宋体" w:hAnsi="宋体" w:eastAsia="宋体"/>
          <w:sz w:val="24"/>
          <w:szCs w:val="24"/>
          <w:highlight w:val="none"/>
        </w:rPr>
        <w:t>》、《中华人民共和国政府采购法》及其他有关法律、行政法规解释。</w:t>
      </w:r>
    </w:p>
    <w:p w14:paraId="05B52A8D">
      <w:pPr>
        <w:snapToGrid w:val="0"/>
        <w:spacing w:line="420" w:lineRule="exact"/>
        <w:jc w:val="center"/>
        <w:rPr>
          <w:rFonts w:hint="eastAsia" w:ascii="宋体" w:hAnsi="宋体" w:eastAsia="宋体"/>
          <w:sz w:val="24"/>
          <w:szCs w:val="24"/>
          <w:highlight w:val="none"/>
        </w:rPr>
      </w:pPr>
      <w:bookmarkStart w:id="43" w:name="_Hlk21877488"/>
      <w:r>
        <w:rPr>
          <w:rFonts w:hint="eastAsia" w:ascii="宋体" w:hAnsi="宋体" w:eastAsia="宋体"/>
          <w:sz w:val="24"/>
          <w:szCs w:val="24"/>
          <w:highlight w:val="none"/>
        </w:rPr>
        <w:t>……以下无正文……</w:t>
      </w:r>
      <w:bookmarkEnd w:id="43"/>
    </w:p>
    <w:tbl>
      <w:tblPr>
        <w:tblStyle w:val="14"/>
        <w:tblW w:w="0" w:type="auto"/>
        <w:jc w:val="center"/>
        <w:tblLayout w:type="fixed"/>
        <w:tblCellMar>
          <w:top w:w="0" w:type="dxa"/>
          <w:left w:w="108" w:type="dxa"/>
          <w:bottom w:w="0" w:type="dxa"/>
          <w:right w:w="108" w:type="dxa"/>
        </w:tblCellMar>
      </w:tblPr>
      <w:tblGrid>
        <w:gridCol w:w="4756"/>
        <w:gridCol w:w="4724"/>
      </w:tblGrid>
      <w:tr w14:paraId="2744C4EF">
        <w:tblPrEx>
          <w:tblCellMar>
            <w:top w:w="0" w:type="dxa"/>
            <w:left w:w="108" w:type="dxa"/>
            <w:bottom w:w="0" w:type="dxa"/>
            <w:right w:w="108" w:type="dxa"/>
          </w:tblCellMar>
        </w:tblPrEx>
        <w:trPr>
          <w:trHeight w:val="1776" w:hRule="atLeast"/>
          <w:jc w:val="center"/>
        </w:trPr>
        <w:tc>
          <w:tcPr>
            <w:tcW w:w="4756" w:type="dxa"/>
            <w:noWrap w:val="0"/>
            <w:vAlign w:val="top"/>
          </w:tcPr>
          <w:p w14:paraId="7BF0991C">
            <w:pPr>
              <w:spacing w:line="360" w:lineRule="auto"/>
              <w:jc w:val="left"/>
              <w:rPr>
                <w:rFonts w:hint="eastAsia" w:ascii="宋体" w:hAnsi="宋体" w:eastAsia="宋体"/>
                <w:spacing w:val="4"/>
                <w:sz w:val="24"/>
                <w:szCs w:val="24"/>
                <w:highlight w:val="none"/>
              </w:rPr>
            </w:pPr>
            <w:bookmarkStart w:id="44" w:name="_Hlk21877457"/>
            <w:r>
              <w:rPr>
                <w:rFonts w:hint="eastAsia" w:ascii="宋体" w:hAnsi="宋体" w:eastAsia="宋体"/>
                <w:spacing w:val="4"/>
                <w:sz w:val="24"/>
                <w:szCs w:val="24"/>
                <w:highlight w:val="none"/>
              </w:rPr>
              <w:t>甲方(签章)：</w:t>
            </w:r>
            <w:r>
              <w:rPr>
                <w:rFonts w:hint="eastAsia" w:ascii="宋体" w:hAnsi="宋体" w:eastAsia="宋体"/>
                <w:sz w:val="24"/>
                <w:szCs w:val="24"/>
                <w:highlight w:val="none"/>
                <w:u w:val="single"/>
              </w:rPr>
              <w:t>江苏省南通狼山旅游度假区管理办公室</w:t>
            </w:r>
          </w:p>
          <w:p w14:paraId="7775C16F">
            <w:pPr>
              <w:spacing w:line="360" w:lineRule="auto"/>
              <w:jc w:val="left"/>
              <w:rPr>
                <w:rFonts w:hint="eastAsia" w:ascii="宋体" w:hAnsi="宋体" w:eastAsia="宋体"/>
                <w:sz w:val="24"/>
                <w:szCs w:val="24"/>
                <w:highlight w:val="none"/>
              </w:rPr>
            </w:pPr>
          </w:p>
        </w:tc>
        <w:tc>
          <w:tcPr>
            <w:tcW w:w="4724" w:type="dxa"/>
            <w:noWrap w:val="0"/>
            <w:vAlign w:val="top"/>
          </w:tcPr>
          <w:p w14:paraId="35D25A59">
            <w:pPr>
              <w:spacing w:line="360" w:lineRule="auto"/>
              <w:jc w:val="left"/>
              <w:rPr>
                <w:rFonts w:hint="eastAsia" w:ascii="宋体" w:hAnsi="宋体" w:eastAsia="宋体"/>
                <w:sz w:val="24"/>
                <w:szCs w:val="24"/>
                <w:highlight w:val="none"/>
                <w:u w:val="single"/>
              </w:rPr>
            </w:pPr>
            <w:r>
              <w:rPr>
                <w:rFonts w:hint="eastAsia" w:ascii="宋体" w:hAnsi="宋体" w:eastAsia="宋体"/>
                <w:spacing w:val="4"/>
                <w:sz w:val="24"/>
                <w:szCs w:val="24"/>
                <w:highlight w:val="none"/>
              </w:rPr>
              <w:t>乙方(签章)：</w:t>
            </w:r>
            <w:r>
              <w:rPr>
                <w:rFonts w:hint="eastAsia" w:ascii="宋体" w:hAnsi="宋体" w:eastAsia="宋体" w:cs="仿宋_GB2312"/>
                <w:color w:val="000000"/>
                <w:sz w:val="24"/>
                <w:szCs w:val="24"/>
                <w:highlight w:val="none"/>
                <w:u w:val="single"/>
              </w:rPr>
              <w:t xml:space="preserve"> </w:t>
            </w:r>
            <w:r>
              <w:rPr>
                <w:rFonts w:ascii="宋体" w:hAnsi="宋体" w:eastAsia="宋体" w:cs="仿宋_GB2312"/>
                <w:color w:val="000000"/>
                <w:sz w:val="24"/>
                <w:szCs w:val="24"/>
                <w:highlight w:val="none"/>
                <w:u w:val="single"/>
              </w:rPr>
              <w:t xml:space="preserve">                      </w:t>
            </w:r>
            <w:r>
              <w:rPr>
                <w:rFonts w:hint="eastAsia" w:ascii="宋体" w:hAnsi="宋体" w:eastAsia="宋体"/>
                <w:sz w:val="24"/>
                <w:szCs w:val="24"/>
                <w:highlight w:val="none"/>
                <w:u w:val="single"/>
              </w:rPr>
              <w:t xml:space="preserve"> </w:t>
            </w:r>
          </w:p>
        </w:tc>
      </w:tr>
      <w:tr w14:paraId="2CEA6F94">
        <w:tblPrEx>
          <w:tblCellMar>
            <w:top w:w="0" w:type="dxa"/>
            <w:left w:w="108" w:type="dxa"/>
            <w:bottom w:w="0" w:type="dxa"/>
            <w:right w:w="108" w:type="dxa"/>
          </w:tblCellMar>
        </w:tblPrEx>
        <w:trPr>
          <w:trHeight w:val="926" w:hRule="atLeast"/>
          <w:jc w:val="center"/>
        </w:trPr>
        <w:tc>
          <w:tcPr>
            <w:tcW w:w="4756" w:type="dxa"/>
            <w:noWrap w:val="0"/>
            <w:vAlign w:val="top"/>
          </w:tcPr>
          <w:p w14:paraId="3B528FA4">
            <w:pPr>
              <w:spacing w:line="360" w:lineRule="auto"/>
              <w:jc w:val="left"/>
              <w:rPr>
                <w:rFonts w:hint="eastAsia" w:ascii="宋体" w:hAnsi="宋体" w:eastAsia="宋体"/>
                <w:spacing w:val="4"/>
                <w:sz w:val="24"/>
                <w:szCs w:val="24"/>
                <w:highlight w:val="none"/>
              </w:rPr>
            </w:pPr>
            <w:r>
              <w:rPr>
                <w:rFonts w:hint="eastAsia" w:ascii="宋体" w:hAnsi="宋体" w:eastAsia="宋体"/>
                <w:spacing w:val="4"/>
                <w:sz w:val="24"/>
                <w:szCs w:val="24"/>
                <w:highlight w:val="none"/>
              </w:rPr>
              <w:t>代表(签字)：</w:t>
            </w:r>
          </w:p>
        </w:tc>
        <w:tc>
          <w:tcPr>
            <w:tcW w:w="4724" w:type="dxa"/>
            <w:noWrap w:val="0"/>
            <w:vAlign w:val="top"/>
          </w:tcPr>
          <w:p w14:paraId="625A03A8">
            <w:pPr>
              <w:spacing w:line="360" w:lineRule="auto"/>
              <w:jc w:val="left"/>
              <w:rPr>
                <w:rFonts w:hint="eastAsia" w:ascii="宋体" w:hAnsi="宋体" w:eastAsia="宋体"/>
                <w:sz w:val="24"/>
                <w:szCs w:val="24"/>
                <w:highlight w:val="none"/>
              </w:rPr>
            </w:pPr>
            <w:r>
              <w:rPr>
                <w:rFonts w:hint="eastAsia" w:ascii="宋体" w:hAnsi="宋体" w:eastAsia="宋体"/>
                <w:spacing w:val="4"/>
                <w:sz w:val="24"/>
                <w:szCs w:val="24"/>
                <w:highlight w:val="none"/>
              </w:rPr>
              <w:t>代表(签字)：</w:t>
            </w:r>
          </w:p>
        </w:tc>
      </w:tr>
      <w:tr w14:paraId="328D88B0">
        <w:tblPrEx>
          <w:tblCellMar>
            <w:top w:w="0" w:type="dxa"/>
            <w:left w:w="108" w:type="dxa"/>
            <w:bottom w:w="0" w:type="dxa"/>
            <w:right w:w="108" w:type="dxa"/>
          </w:tblCellMar>
        </w:tblPrEx>
        <w:trPr>
          <w:trHeight w:val="492" w:hRule="atLeast"/>
          <w:jc w:val="center"/>
        </w:trPr>
        <w:tc>
          <w:tcPr>
            <w:tcW w:w="4756" w:type="dxa"/>
            <w:noWrap w:val="0"/>
            <w:vAlign w:val="top"/>
          </w:tcPr>
          <w:p w14:paraId="775E136E">
            <w:pPr>
              <w:spacing w:line="360" w:lineRule="auto"/>
              <w:jc w:val="left"/>
              <w:rPr>
                <w:rFonts w:hint="eastAsia" w:ascii="宋体" w:hAnsi="宋体" w:eastAsia="宋体"/>
                <w:sz w:val="24"/>
                <w:szCs w:val="24"/>
                <w:highlight w:val="none"/>
              </w:rPr>
            </w:pPr>
            <w:r>
              <w:rPr>
                <w:rFonts w:hint="eastAsia" w:ascii="宋体" w:hAnsi="宋体" w:eastAsia="宋体"/>
                <w:spacing w:val="4"/>
                <w:sz w:val="24"/>
                <w:szCs w:val="24"/>
                <w:highlight w:val="none"/>
              </w:rPr>
              <w:t xml:space="preserve">日期：  </w:t>
            </w:r>
          </w:p>
        </w:tc>
        <w:tc>
          <w:tcPr>
            <w:tcW w:w="4724" w:type="dxa"/>
            <w:noWrap w:val="0"/>
            <w:vAlign w:val="top"/>
          </w:tcPr>
          <w:p w14:paraId="1B915793">
            <w:pPr>
              <w:spacing w:line="360" w:lineRule="auto"/>
              <w:jc w:val="left"/>
              <w:rPr>
                <w:rFonts w:hint="eastAsia" w:ascii="宋体" w:hAnsi="宋体" w:eastAsia="宋体"/>
                <w:sz w:val="24"/>
                <w:szCs w:val="24"/>
                <w:highlight w:val="none"/>
              </w:rPr>
            </w:pPr>
            <w:r>
              <w:rPr>
                <w:rFonts w:hint="eastAsia" w:ascii="宋体" w:hAnsi="宋体" w:eastAsia="宋体"/>
                <w:spacing w:val="4"/>
                <w:sz w:val="24"/>
                <w:szCs w:val="24"/>
                <w:highlight w:val="none"/>
              </w:rPr>
              <w:t xml:space="preserve">日期：   </w:t>
            </w:r>
          </w:p>
        </w:tc>
      </w:tr>
      <w:bookmarkEnd w:id="44"/>
    </w:tbl>
    <w:p w14:paraId="7E2109A0">
      <w:pPr>
        <w:tabs>
          <w:tab w:val="left" w:pos="1050"/>
          <w:tab w:val="right" w:leader="dot" w:pos="9402"/>
        </w:tabs>
        <w:spacing w:before="240" w:beforeLines="100" w:line="600" w:lineRule="exact"/>
        <w:jc w:val="center"/>
        <w:outlineLvl w:val="0"/>
        <w:rPr>
          <w:rFonts w:hint="eastAsia" w:ascii="宋体" w:hAnsi="宋体" w:eastAsia="宋体" w:cs="宋体"/>
          <w:b/>
          <w:w w:val="80"/>
          <w:sz w:val="32"/>
          <w:szCs w:val="32"/>
          <w:highlight w:val="none"/>
        </w:rPr>
      </w:pPr>
    </w:p>
    <w:p w14:paraId="19B2F15C">
      <w:pPr>
        <w:spacing w:before="145" w:after="145"/>
        <w:jc w:val="center"/>
        <w:outlineLvl w:val="0"/>
        <w:rPr>
          <w:rFonts w:hint="default" w:ascii="Times New Roman" w:hAnsi="Times New Roman" w:eastAsia="方正黑体_GBK" w:cs="Times New Roman"/>
          <w:b w:val="0"/>
          <w:bCs/>
          <w:sz w:val="44"/>
          <w:szCs w:val="44"/>
          <w:highlight w:val="none"/>
          <w:lang w:eastAsia="zh-CN"/>
        </w:rPr>
      </w:pPr>
      <w:r>
        <w:rPr>
          <w:rFonts w:hint="eastAsia" w:ascii="宋体" w:hAnsi="宋体" w:eastAsia="宋体" w:cs="宋体"/>
          <w:b/>
          <w:w w:val="80"/>
          <w:sz w:val="32"/>
          <w:szCs w:val="32"/>
          <w:highlight w:val="none"/>
        </w:rPr>
        <w:br w:type="page"/>
      </w:r>
      <w:r>
        <w:rPr>
          <w:rFonts w:hint="default" w:ascii="Times New Roman" w:hAnsi="Times New Roman" w:eastAsia="方正黑体_GBK" w:cs="Times New Roman"/>
          <w:b w:val="0"/>
          <w:bCs/>
          <w:sz w:val="44"/>
          <w:szCs w:val="44"/>
          <w:highlight w:val="none"/>
          <w:lang w:eastAsia="zh-CN"/>
        </w:rPr>
        <w:t>第</w:t>
      </w:r>
      <w:r>
        <w:rPr>
          <w:rFonts w:hint="eastAsia" w:ascii="Times New Roman" w:hAnsi="Times New Roman" w:eastAsia="方正黑体_GBK" w:cs="Times New Roman"/>
          <w:b w:val="0"/>
          <w:bCs/>
          <w:sz w:val="44"/>
          <w:szCs w:val="44"/>
          <w:highlight w:val="none"/>
          <w:lang w:eastAsia="zh-CN"/>
        </w:rPr>
        <w:t>七</w:t>
      </w:r>
      <w:r>
        <w:rPr>
          <w:rFonts w:hint="default" w:ascii="Times New Roman" w:hAnsi="Times New Roman" w:eastAsia="方正黑体_GBK" w:cs="Times New Roman"/>
          <w:b w:val="0"/>
          <w:bCs/>
          <w:sz w:val="44"/>
          <w:szCs w:val="44"/>
          <w:highlight w:val="none"/>
          <w:lang w:eastAsia="zh-CN"/>
        </w:rPr>
        <w:t xml:space="preserve">章  </w:t>
      </w:r>
      <w:r>
        <w:rPr>
          <w:rFonts w:hint="eastAsia" w:ascii="Times New Roman" w:hAnsi="Times New Roman" w:eastAsia="方正黑体_GBK" w:cs="Times New Roman"/>
          <w:b w:val="0"/>
          <w:bCs/>
          <w:sz w:val="44"/>
          <w:szCs w:val="44"/>
          <w:highlight w:val="none"/>
          <w:lang w:eastAsia="zh-CN"/>
        </w:rPr>
        <w:t>询价响应</w:t>
      </w:r>
      <w:r>
        <w:rPr>
          <w:rFonts w:hint="default" w:ascii="Times New Roman" w:hAnsi="Times New Roman" w:eastAsia="方正黑体_GBK" w:cs="Times New Roman"/>
          <w:b w:val="0"/>
          <w:bCs/>
          <w:sz w:val="44"/>
          <w:szCs w:val="44"/>
          <w:highlight w:val="none"/>
          <w:lang w:eastAsia="zh-CN"/>
        </w:rPr>
        <w:t>文件组成</w:t>
      </w:r>
      <w:r>
        <w:rPr>
          <w:rFonts w:hint="eastAsia" w:ascii="Times New Roman" w:hAnsi="Times New Roman" w:eastAsia="方正黑体_GBK" w:cs="Times New Roman"/>
          <w:b w:val="0"/>
          <w:bCs/>
          <w:sz w:val="44"/>
          <w:szCs w:val="44"/>
          <w:highlight w:val="none"/>
          <w:lang w:eastAsia="zh-CN"/>
        </w:rPr>
        <w:t>与格式</w:t>
      </w:r>
    </w:p>
    <w:p w14:paraId="4033A7E2">
      <w:pPr>
        <w:snapToGrid w:val="0"/>
        <w:spacing w:line="360" w:lineRule="auto"/>
        <w:ind w:firstLine="482" w:firstLineChars="200"/>
        <w:outlineLvl w:val="1"/>
        <w:rPr>
          <w:rFonts w:hint="eastAsia" w:ascii="宋体" w:hAnsi="宋体" w:eastAsia="宋体"/>
          <w:b/>
          <w:sz w:val="24"/>
          <w:szCs w:val="24"/>
          <w:highlight w:val="none"/>
          <w:lang w:val="en-US" w:eastAsia="zh-CN"/>
        </w:rPr>
      </w:pPr>
    </w:p>
    <w:p w14:paraId="6C4F3536">
      <w:pPr>
        <w:snapToGrid w:val="0"/>
        <w:spacing w:line="360" w:lineRule="auto"/>
        <w:ind w:firstLine="482" w:firstLineChars="200"/>
        <w:outlineLvl w:val="1"/>
        <w:rPr>
          <w:rFonts w:hint="default"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7</w:t>
      </w:r>
      <w:r>
        <w:rPr>
          <w:rFonts w:hint="default" w:ascii="宋体" w:hAnsi="宋体" w:eastAsia="宋体"/>
          <w:b/>
          <w:sz w:val="24"/>
          <w:szCs w:val="24"/>
          <w:highlight w:val="none"/>
          <w:lang w:val="en-US" w:eastAsia="zh-CN"/>
        </w:rPr>
        <w:t>.1、</w:t>
      </w:r>
      <w:r>
        <w:rPr>
          <w:rFonts w:hint="eastAsia" w:ascii="宋体" w:hAnsi="宋体" w:eastAsia="宋体"/>
          <w:b/>
          <w:sz w:val="24"/>
          <w:szCs w:val="24"/>
          <w:highlight w:val="none"/>
          <w:lang w:val="en-US" w:eastAsia="zh-CN"/>
        </w:rPr>
        <w:t>询价响应</w:t>
      </w:r>
      <w:r>
        <w:rPr>
          <w:rFonts w:hint="default" w:ascii="宋体" w:hAnsi="宋体" w:eastAsia="宋体"/>
          <w:b/>
          <w:sz w:val="24"/>
          <w:szCs w:val="24"/>
          <w:highlight w:val="none"/>
          <w:lang w:val="en-US" w:eastAsia="zh-CN"/>
        </w:rPr>
        <w:t>文件组成</w:t>
      </w:r>
    </w:p>
    <w:p w14:paraId="284F20DA">
      <w:pPr>
        <w:spacing w:line="360" w:lineRule="auto"/>
        <w:ind w:firstLine="484" w:firstLineChars="202"/>
        <w:rPr>
          <w:rFonts w:hint="default" w:ascii="宋体" w:hAnsi="宋体" w:eastAsia="宋体"/>
          <w:kern w:val="0"/>
          <w:sz w:val="24"/>
          <w:szCs w:val="24"/>
          <w:highlight w:val="none"/>
          <w:lang w:val="en-US" w:eastAsia="zh-CN"/>
        </w:rPr>
      </w:pPr>
      <w:r>
        <w:rPr>
          <w:rFonts w:hint="eastAsia" w:ascii="宋体" w:hAnsi="宋体" w:eastAsia="宋体"/>
          <w:kern w:val="0"/>
          <w:sz w:val="24"/>
          <w:szCs w:val="24"/>
          <w:highlight w:val="none"/>
          <w:lang w:val="en-US" w:eastAsia="zh-CN"/>
        </w:rPr>
        <w:t>（一）</w:t>
      </w:r>
      <w:r>
        <w:rPr>
          <w:rFonts w:hint="default" w:ascii="宋体" w:hAnsi="宋体" w:eastAsia="宋体"/>
          <w:kern w:val="0"/>
          <w:sz w:val="24"/>
          <w:szCs w:val="24"/>
          <w:highlight w:val="none"/>
          <w:lang w:val="en-US" w:eastAsia="zh-CN"/>
        </w:rPr>
        <w:t>A.资格后审材料文件（一个密封包，含一正二副文件）</w:t>
      </w:r>
      <w:r>
        <w:rPr>
          <w:rFonts w:hint="default" w:ascii="宋体" w:hAnsi="宋体" w:eastAsia="宋体"/>
          <w:kern w:val="0"/>
          <w:sz w:val="24"/>
          <w:szCs w:val="24"/>
          <w:highlight w:val="none"/>
          <w:lang w:val="en-US" w:eastAsia="zh-CN"/>
        </w:rPr>
        <w:tab/>
      </w:r>
    </w:p>
    <w:p w14:paraId="7EB146AD">
      <w:pPr>
        <w:spacing w:line="360" w:lineRule="auto"/>
        <w:ind w:firstLine="484" w:firstLineChars="202"/>
        <w:rPr>
          <w:rFonts w:hint="default" w:ascii="宋体" w:hAnsi="宋体" w:eastAsia="宋体"/>
          <w:kern w:val="0"/>
          <w:sz w:val="24"/>
          <w:szCs w:val="24"/>
          <w:highlight w:val="none"/>
          <w:lang w:val="en-US" w:eastAsia="zh-CN"/>
        </w:rPr>
      </w:pPr>
      <w:r>
        <w:rPr>
          <w:rFonts w:hint="eastAsia" w:ascii="宋体" w:hAnsi="宋体" w:eastAsia="宋体"/>
          <w:kern w:val="0"/>
          <w:sz w:val="24"/>
          <w:szCs w:val="24"/>
          <w:highlight w:val="none"/>
          <w:lang w:val="en-US" w:eastAsia="zh-CN"/>
        </w:rPr>
        <w:t>（二）</w:t>
      </w:r>
      <w:r>
        <w:rPr>
          <w:rFonts w:hint="default" w:ascii="宋体" w:hAnsi="宋体" w:eastAsia="宋体"/>
          <w:kern w:val="0"/>
          <w:sz w:val="24"/>
          <w:szCs w:val="24"/>
          <w:highlight w:val="none"/>
          <w:lang w:val="en-US" w:eastAsia="zh-CN"/>
        </w:rPr>
        <w:t>B.</w:t>
      </w:r>
      <w:r>
        <w:rPr>
          <w:rFonts w:hint="eastAsia" w:ascii="宋体" w:hAnsi="宋体" w:eastAsia="宋体"/>
          <w:kern w:val="0"/>
          <w:sz w:val="24"/>
          <w:szCs w:val="24"/>
          <w:highlight w:val="none"/>
          <w:lang w:val="en-US" w:eastAsia="zh-CN"/>
        </w:rPr>
        <w:t>报价文件</w:t>
      </w:r>
      <w:r>
        <w:rPr>
          <w:rFonts w:hint="default" w:ascii="宋体" w:hAnsi="宋体" w:eastAsia="宋体"/>
          <w:kern w:val="0"/>
          <w:sz w:val="24"/>
          <w:szCs w:val="24"/>
          <w:highlight w:val="none"/>
          <w:lang w:val="en-US" w:eastAsia="zh-CN"/>
        </w:rPr>
        <w:t>（一个密封包，含一正二副文件）</w:t>
      </w:r>
    </w:p>
    <w:p w14:paraId="500ED3D4">
      <w:pPr>
        <w:snapToGrid w:val="0"/>
        <w:spacing w:line="360" w:lineRule="auto"/>
        <w:ind w:firstLine="482" w:firstLineChars="200"/>
        <w:outlineLvl w:val="1"/>
        <w:rPr>
          <w:rFonts w:hint="default"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7</w:t>
      </w:r>
      <w:r>
        <w:rPr>
          <w:rFonts w:hint="default" w:ascii="宋体" w:hAnsi="宋体" w:eastAsia="宋体"/>
          <w:b/>
          <w:sz w:val="24"/>
          <w:szCs w:val="24"/>
          <w:highlight w:val="none"/>
          <w:lang w:val="en-US" w:eastAsia="zh-CN"/>
        </w:rPr>
        <w:t>.2、询价响应文件封面范例</w:t>
      </w:r>
    </w:p>
    <w:p w14:paraId="3D4D54C4">
      <w:pPr>
        <w:spacing w:line="420" w:lineRule="exact"/>
        <w:jc w:val="center"/>
        <w:rPr>
          <w:rFonts w:hint="default" w:ascii="Times New Roman" w:hAnsi="Times New Roman" w:eastAsia="宋体" w:cs="Times New Roman"/>
          <w:w w:val="80"/>
          <w:kern w:val="44"/>
          <w:sz w:val="24"/>
          <w:szCs w:val="24"/>
          <w:highlight w:val="none"/>
        </w:rPr>
      </w:pPr>
    </w:p>
    <w:p w14:paraId="7B056378">
      <w:pPr>
        <w:snapToGrid w:val="0"/>
        <w:spacing w:line="480" w:lineRule="exact"/>
        <w:ind w:firstLine="567"/>
        <w:rPr>
          <w:rFonts w:hint="eastAsia" w:ascii="宋体" w:hAnsi="宋体" w:eastAsia="宋体"/>
          <w:b/>
          <w:bCs/>
          <w:sz w:val="24"/>
          <w:szCs w:val="24"/>
          <w:highlight w:val="none"/>
          <w:lang w:val="en-US" w:eastAsia="zh-CN"/>
        </w:rPr>
      </w:pPr>
      <w:r>
        <w:rPr>
          <w:rFonts w:hint="eastAsia" w:ascii="Times New Roman" w:hAnsi="Times New Roman" w:eastAsia="宋体" w:cs="Times New Roman"/>
          <w:sz w:val="24"/>
          <w:szCs w:val="24"/>
          <w:highlight w:val="none"/>
          <w:lang w:val="en-US" w:eastAsia="zh-CN"/>
        </w:rPr>
        <w:t>狼山旅游度假区导览系统内容更新及制作安装项目</w:t>
      </w:r>
      <w:r>
        <w:rPr>
          <w:rFonts w:hint="default" w:ascii="Times New Roman" w:hAnsi="Times New Roman" w:eastAsia="宋体" w:cs="Times New Roman"/>
          <w:sz w:val="24"/>
          <w:szCs w:val="24"/>
          <w:highlight w:val="none"/>
          <w:lang w:eastAsia="zh-CN"/>
        </w:rPr>
        <w:t>询价文件</w:t>
      </w:r>
    </w:p>
    <w:p w14:paraId="0912F408">
      <w:pPr>
        <w:spacing w:line="420" w:lineRule="exact"/>
        <w:jc w:val="center"/>
        <w:rPr>
          <w:rFonts w:hint="default" w:ascii="Times New Roman" w:hAnsi="Times New Roman" w:eastAsia="宋体" w:cs="Times New Roman"/>
          <w:b/>
          <w:sz w:val="24"/>
          <w:szCs w:val="24"/>
          <w:highlight w:val="none"/>
        </w:rPr>
      </w:pPr>
    </w:p>
    <w:p w14:paraId="17DF3680">
      <w:pPr>
        <w:spacing w:line="420" w:lineRule="exact"/>
        <w:ind w:firstLine="1920" w:firstLineChars="8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对应</w:t>
      </w:r>
      <w:r>
        <w:rPr>
          <w:rFonts w:hint="default" w:ascii="Times New Roman" w:hAnsi="Times New Roman" w:eastAsia="宋体" w:cs="Times New Roman"/>
          <w:sz w:val="24"/>
          <w:szCs w:val="24"/>
          <w:highlight w:val="none"/>
          <w:lang w:eastAsia="zh-CN"/>
        </w:rPr>
        <w:t>询价</w:t>
      </w:r>
      <w:r>
        <w:rPr>
          <w:rFonts w:hint="default" w:ascii="Times New Roman" w:hAnsi="Times New Roman" w:eastAsia="宋体" w:cs="Times New Roman"/>
          <w:sz w:val="24"/>
          <w:szCs w:val="24"/>
          <w:highlight w:val="none"/>
        </w:rPr>
        <w:t>文件，相应填写： A.资格后审材料文件</w:t>
      </w:r>
    </w:p>
    <w:p w14:paraId="337F044B">
      <w:pPr>
        <w:spacing w:line="420" w:lineRule="exact"/>
        <w:ind w:firstLine="5040" w:firstLineChars="21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B.</w:t>
      </w:r>
      <w:r>
        <w:rPr>
          <w:rFonts w:hint="eastAsia" w:ascii="Times New Roman" w:hAnsi="Times New Roman" w:eastAsia="宋体" w:cs="Times New Roman"/>
          <w:bCs/>
          <w:sz w:val="24"/>
          <w:szCs w:val="24"/>
          <w:highlight w:val="none"/>
          <w:lang w:eastAsia="zh-CN"/>
        </w:rPr>
        <w:t>报价文件</w:t>
      </w:r>
    </w:p>
    <w:p w14:paraId="28B468A5">
      <w:pPr>
        <w:spacing w:line="420" w:lineRule="exact"/>
        <w:ind w:firstLine="5438" w:firstLineChars="2266"/>
        <w:jc w:val="left"/>
        <w:rPr>
          <w:rFonts w:hint="default" w:ascii="Times New Roman" w:hAnsi="Times New Roman" w:eastAsia="宋体" w:cs="Times New Roman"/>
          <w:sz w:val="24"/>
          <w:szCs w:val="24"/>
          <w:highlight w:val="none"/>
        </w:rPr>
      </w:pPr>
    </w:p>
    <w:p w14:paraId="6135D9D2">
      <w:pPr>
        <w:spacing w:line="420" w:lineRule="exact"/>
        <w:jc w:val="center"/>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（资格后审）</w:t>
      </w:r>
    </w:p>
    <w:p w14:paraId="2AF2D4A6">
      <w:pPr>
        <w:adjustRightInd w:val="0"/>
        <w:snapToGrid w:val="0"/>
        <w:spacing w:line="420" w:lineRule="exact"/>
        <w:jc w:val="center"/>
        <w:rPr>
          <w:rFonts w:hint="default" w:ascii="Times New Roman" w:hAnsi="Times New Roman" w:eastAsia="宋体" w:cs="Times New Roman"/>
          <w:sz w:val="24"/>
          <w:szCs w:val="24"/>
          <w:highlight w:val="none"/>
        </w:rPr>
      </w:pPr>
    </w:p>
    <w:p w14:paraId="1C9D064B">
      <w:pPr>
        <w:adjustRightInd w:val="0"/>
        <w:snapToGrid w:val="0"/>
        <w:spacing w:line="420" w:lineRule="exact"/>
        <w:jc w:val="center"/>
        <w:rPr>
          <w:rFonts w:hint="default" w:ascii="Times New Roman" w:hAnsi="Times New Roman" w:eastAsia="宋体" w:cs="Times New Roman"/>
          <w:sz w:val="24"/>
          <w:szCs w:val="24"/>
          <w:highlight w:val="none"/>
        </w:rPr>
      </w:pPr>
    </w:p>
    <w:p w14:paraId="3ED0A5AA">
      <w:pPr>
        <w:adjustRightInd w:val="0"/>
        <w:snapToGrid w:val="0"/>
        <w:spacing w:line="420" w:lineRule="exact"/>
        <w:jc w:val="center"/>
        <w:rPr>
          <w:rFonts w:hint="default" w:ascii="Times New Roman" w:hAnsi="Times New Roman" w:eastAsia="宋体" w:cs="Times New Roman"/>
          <w:sz w:val="24"/>
          <w:szCs w:val="24"/>
          <w:highlight w:val="none"/>
        </w:rPr>
      </w:pPr>
    </w:p>
    <w:p w14:paraId="74290B41">
      <w:pPr>
        <w:adjustRightInd w:val="0"/>
        <w:snapToGrid w:val="0"/>
        <w:spacing w:line="420" w:lineRule="exact"/>
        <w:jc w:val="center"/>
        <w:rPr>
          <w:rFonts w:hint="default" w:ascii="Times New Roman" w:hAnsi="Times New Roman" w:eastAsia="宋体" w:cs="Times New Roman"/>
          <w:sz w:val="24"/>
          <w:szCs w:val="24"/>
          <w:highlight w:val="none"/>
        </w:rPr>
      </w:pPr>
    </w:p>
    <w:p w14:paraId="48B8A6C9">
      <w:pPr>
        <w:adjustRightInd w:val="0"/>
        <w:snapToGrid w:val="0"/>
        <w:spacing w:line="420" w:lineRule="exact"/>
        <w:jc w:val="center"/>
        <w:rPr>
          <w:rFonts w:hint="default" w:ascii="Times New Roman" w:hAnsi="Times New Roman" w:eastAsia="宋体" w:cs="Times New Roman"/>
          <w:sz w:val="24"/>
          <w:szCs w:val="24"/>
          <w:highlight w:val="none"/>
        </w:rPr>
      </w:pPr>
    </w:p>
    <w:p w14:paraId="0262D957">
      <w:pPr>
        <w:adjustRightInd w:val="0"/>
        <w:snapToGrid w:val="0"/>
        <w:spacing w:line="420" w:lineRule="exact"/>
        <w:jc w:val="center"/>
        <w:rPr>
          <w:rFonts w:hint="default" w:ascii="Times New Roman" w:hAnsi="Times New Roman" w:eastAsia="宋体" w:cs="Times New Roman"/>
          <w:sz w:val="24"/>
          <w:szCs w:val="24"/>
          <w:highlight w:val="none"/>
        </w:rPr>
      </w:pPr>
    </w:p>
    <w:p w14:paraId="5305D2C3">
      <w:pPr>
        <w:adjustRightInd w:val="0"/>
        <w:snapToGrid w:val="0"/>
        <w:spacing w:line="420" w:lineRule="exact"/>
        <w:jc w:val="center"/>
        <w:rPr>
          <w:rFonts w:hint="default" w:ascii="Times New Roman" w:hAnsi="Times New Roman" w:eastAsia="宋体" w:cs="Times New Roman"/>
          <w:sz w:val="24"/>
          <w:szCs w:val="24"/>
          <w:highlight w:val="none"/>
        </w:rPr>
      </w:pPr>
    </w:p>
    <w:p w14:paraId="746F5818">
      <w:pPr>
        <w:adjustRightInd w:val="0"/>
        <w:snapToGrid w:val="0"/>
        <w:spacing w:line="420" w:lineRule="exact"/>
        <w:jc w:val="center"/>
        <w:rPr>
          <w:rFonts w:hint="default" w:ascii="Times New Roman" w:hAnsi="Times New Roman" w:eastAsia="宋体" w:cs="Times New Roman"/>
          <w:sz w:val="24"/>
          <w:szCs w:val="24"/>
          <w:highlight w:val="none"/>
        </w:rPr>
      </w:pPr>
    </w:p>
    <w:p w14:paraId="5DFEEEBF">
      <w:pPr>
        <w:adjustRightInd w:val="0"/>
        <w:snapToGrid w:val="0"/>
        <w:spacing w:line="420" w:lineRule="exact"/>
        <w:jc w:val="center"/>
        <w:rPr>
          <w:rFonts w:hint="default" w:ascii="Times New Roman" w:hAnsi="Times New Roman" w:eastAsia="宋体" w:cs="Times New Roman"/>
          <w:sz w:val="24"/>
          <w:szCs w:val="24"/>
          <w:highlight w:val="none"/>
        </w:rPr>
      </w:pPr>
    </w:p>
    <w:p w14:paraId="628A7E0D">
      <w:pPr>
        <w:adjustRightInd w:val="0"/>
        <w:snapToGrid w:val="0"/>
        <w:spacing w:line="420" w:lineRule="exact"/>
        <w:jc w:val="center"/>
        <w:rPr>
          <w:rFonts w:hint="default" w:ascii="Times New Roman" w:hAnsi="Times New Roman" w:eastAsia="宋体" w:cs="Times New Roman"/>
          <w:sz w:val="24"/>
          <w:szCs w:val="24"/>
          <w:highlight w:val="none"/>
        </w:rPr>
      </w:pPr>
    </w:p>
    <w:p w14:paraId="4178AAF7">
      <w:pPr>
        <w:adjustRightInd w:val="0"/>
        <w:snapToGrid w:val="0"/>
        <w:spacing w:line="420" w:lineRule="exact"/>
        <w:jc w:val="center"/>
        <w:rPr>
          <w:rFonts w:hint="default" w:ascii="Times New Roman" w:hAnsi="Times New Roman" w:eastAsia="宋体" w:cs="Times New Roman"/>
          <w:sz w:val="24"/>
          <w:szCs w:val="24"/>
          <w:highlight w:val="none"/>
        </w:rPr>
      </w:pPr>
    </w:p>
    <w:p w14:paraId="7410BAB0">
      <w:pPr>
        <w:adjustRightInd w:val="0"/>
        <w:snapToGrid w:val="0"/>
        <w:spacing w:line="420" w:lineRule="exact"/>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供应商：参加</w:t>
      </w:r>
      <w:r>
        <w:rPr>
          <w:rFonts w:hint="default" w:ascii="Times New Roman" w:hAnsi="Times New Roman" w:eastAsia="宋体" w:cs="Times New Roman"/>
          <w:sz w:val="24"/>
          <w:szCs w:val="24"/>
          <w:highlight w:val="none"/>
          <w:lang w:eastAsia="zh-CN"/>
        </w:rPr>
        <w:t>询价</w:t>
      </w:r>
      <w:r>
        <w:rPr>
          <w:rFonts w:hint="default" w:ascii="Times New Roman" w:hAnsi="Times New Roman" w:eastAsia="宋体" w:cs="Times New Roman"/>
          <w:sz w:val="24"/>
          <w:szCs w:val="24"/>
          <w:highlight w:val="none"/>
        </w:rPr>
        <w:t>单位全称</w:t>
      </w:r>
    </w:p>
    <w:p w14:paraId="6C47F000">
      <w:pPr>
        <w:snapToGrid w:val="0"/>
        <w:spacing w:line="420" w:lineRule="exact"/>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二0二</w:t>
      </w:r>
      <w:r>
        <w:rPr>
          <w:rFonts w:hint="eastAsia" w:ascii="Times New Roman" w:hAnsi="Times New Roman" w:eastAsia="宋体" w:cs="Times New Roman"/>
          <w:sz w:val="24"/>
          <w:szCs w:val="24"/>
          <w:highlight w:val="none"/>
          <w:lang w:val="en-US" w:eastAsia="zh-CN"/>
        </w:rPr>
        <w:t>六</w:t>
      </w:r>
      <w:r>
        <w:rPr>
          <w:rFonts w:hint="default" w:ascii="Times New Roman" w:hAnsi="Times New Roman" w:eastAsia="宋体" w:cs="Times New Roman"/>
          <w:sz w:val="24"/>
          <w:szCs w:val="24"/>
          <w:highlight w:val="none"/>
        </w:rPr>
        <w:t>年</w:t>
      </w:r>
      <w:r>
        <w:rPr>
          <w:rFonts w:hint="eastAsia" w:ascii="Times New Roman" w:hAnsi="Times New Roman" w:eastAsia="宋体" w:cs="Times New Roman"/>
          <w:sz w:val="24"/>
          <w:szCs w:val="24"/>
          <w:highlight w:val="none"/>
          <w:lang w:val="en-US" w:eastAsia="zh-CN"/>
        </w:rPr>
        <w:t>九</w:t>
      </w:r>
      <w:r>
        <w:rPr>
          <w:rFonts w:hint="default" w:ascii="Times New Roman" w:hAnsi="Times New Roman" w:eastAsia="宋体" w:cs="Times New Roman"/>
          <w:sz w:val="24"/>
          <w:szCs w:val="24"/>
          <w:highlight w:val="none"/>
        </w:rPr>
        <w:t>月     日</w:t>
      </w:r>
    </w:p>
    <w:p w14:paraId="3F2FA681">
      <w:pPr>
        <w:snapToGrid w:val="0"/>
        <w:spacing w:line="420" w:lineRule="exact"/>
        <w:jc w:val="center"/>
        <w:rPr>
          <w:rFonts w:hint="default" w:ascii="Times New Roman" w:hAnsi="Times New Roman" w:eastAsia="宋体" w:cs="Times New Roman"/>
          <w:sz w:val="24"/>
          <w:szCs w:val="24"/>
          <w:highlight w:val="none"/>
        </w:rPr>
      </w:pPr>
    </w:p>
    <w:p w14:paraId="45F9A8C8">
      <w:pPr>
        <w:snapToGrid w:val="0"/>
        <w:spacing w:line="420" w:lineRule="exact"/>
        <w:jc w:val="center"/>
        <w:rPr>
          <w:rFonts w:hint="default" w:ascii="Times New Roman" w:hAnsi="Times New Roman" w:eastAsia="宋体" w:cs="Times New Roman"/>
          <w:sz w:val="24"/>
          <w:szCs w:val="24"/>
          <w:highlight w:val="none"/>
        </w:rPr>
      </w:pPr>
    </w:p>
    <w:p w14:paraId="58544FCE">
      <w:pPr>
        <w:snapToGrid w:val="0"/>
        <w:spacing w:line="360" w:lineRule="auto"/>
        <w:ind w:firstLine="482" w:firstLineChars="200"/>
        <w:outlineLvl w:val="1"/>
        <w:rPr>
          <w:rFonts w:hint="default" w:ascii="Times New Roman" w:hAnsi="Times New Roman" w:eastAsia="宋体" w:cs="Times New Roman"/>
          <w:b/>
          <w:sz w:val="24"/>
          <w:szCs w:val="24"/>
          <w:highlight w:val="none"/>
        </w:rPr>
      </w:pPr>
      <w:r>
        <w:rPr>
          <w:rFonts w:hint="default" w:ascii="Times New Roman" w:hAnsi="Times New Roman" w:eastAsia="宋体" w:cs="Times New Roman"/>
          <w:b/>
          <w:bCs/>
          <w:sz w:val="24"/>
          <w:szCs w:val="24"/>
          <w:highlight w:val="none"/>
        </w:rPr>
        <w:br w:type="page"/>
      </w:r>
      <w:r>
        <w:rPr>
          <w:rFonts w:hint="eastAsia" w:ascii="宋体" w:hAnsi="宋体" w:eastAsia="宋体"/>
          <w:b/>
          <w:sz w:val="24"/>
          <w:szCs w:val="24"/>
          <w:highlight w:val="none"/>
          <w:lang w:val="en-US" w:eastAsia="zh-CN"/>
        </w:rPr>
        <w:t>7</w:t>
      </w:r>
      <w:r>
        <w:rPr>
          <w:rFonts w:hint="default" w:ascii="宋体" w:hAnsi="宋体" w:eastAsia="宋体"/>
          <w:b/>
          <w:sz w:val="24"/>
          <w:szCs w:val="24"/>
          <w:highlight w:val="none"/>
          <w:lang w:val="en-US" w:eastAsia="zh-CN"/>
        </w:rPr>
        <w:t>.3、询价响应文件</w:t>
      </w:r>
    </w:p>
    <w:p w14:paraId="73CBD9DF">
      <w:pPr>
        <w:keepNext w:val="0"/>
        <w:keepLines w:val="0"/>
        <w:pageBreakBefore w:val="0"/>
        <w:widowControl w:val="0"/>
        <w:kinsoku/>
        <w:wordWrap/>
        <w:overflowPunct/>
        <w:topLinePunct w:val="0"/>
        <w:autoSpaceDE/>
        <w:autoSpaceDN/>
        <w:bidi w:val="0"/>
        <w:adjustRightInd w:val="0"/>
        <w:snapToGrid w:val="0"/>
        <w:spacing w:line="420" w:lineRule="exact"/>
        <w:ind w:firstLine="482" w:firstLineChars="200"/>
        <w:textAlignment w:val="auto"/>
        <w:outlineLvl w:val="2"/>
        <w:rPr>
          <w:rFonts w:hint="default" w:ascii="Times New Roman" w:hAnsi="Times New Roman" w:eastAsia="宋体" w:cs="Times New Roman"/>
          <w:b/>
          <w:sz w:val="24"/>
          <w:szCs w:val="24"/>
          <w:highlight w:val="none"/>
        </w:rPr>
      </w:pPr>
      <w:r>
        <w:rPr>
          <w:rFonts w:hint="eastAsia" w:ascii="Times New Roman" w:hAnsi="Times New Roman" w:eastAsia="宋体" w:cs="Times New Roman"/>
          <w:b/>
          <w:sz w:val="24"/>
          <w:szCs w:val="24"/>
          <w:highlight w:val="none"/>
          <w:lang w:eastAsia="zh-CN"/>
        </w:rPr>
        <w:t>（一）</w:t>
      </w:r>
      <w:r>
        <w:rPr>
          <w:rFonts w:hint="default" w:ascii="Times New Roman" w:hAnsi="Times New Roman" w:eastAsia="宋体" w:cs="Times New Roman"/>
          <w:b/>
          <w:sz w:val="24"/>
          <w:szCs w:val="24"/>
          <w:highlight w:val="none"/>
        </w:rPr>
        <w:t>A.资格后审材料文件（一个密封包，含</w:t>
      </w:r>
      <w:r>
        <w:rPr>
          <w:rFonts w:hint="default" w:ascii="Times New Roman" w:hAnsi="Times New Roman" w:eastAsia="宋体" w:cs="Times New Roman"/>
          <w:b/>
          <w:sz w:val="24"/>
          <w:szCs w:val="24"/>
          <w:highlight w:val="none"/>
          <w:lang w:eastAsia="zh-CN"/>
        </w:rPr>
        <w:t>一正二副</w:t>
      </w:r>
      <w:r>
        <w:rPr>
          <w:rFonts w:hint="default" w:ascii="Times New Roman" w:hAnsi="Times New Roman" w:eastAsia="宋体" w:cs="Times New Roman"/>
          <w:b/>
          <w:sz w:val="24"/>
          <w:szCs w:val="24"/>
          <w:highlight w:val="none"/>
        </w:rPr>
        <w:t>文件）</w:t>
      </w:r>
    </w:p>
    <w:p w14:paraId="4A84696F">
      <w:pPr>
        <w:snapToGrid w:val="0"/>
        <w:spacing w:line="420" w:lineRule="exact"/>
        <w:ind w:firstLine="484" w:firstLineChars="202"/>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特别提醒】单位负责人为同一人或者存在直接控股、管理关系的不同供应商，不得同时参与同一采购项目相同标段的政府采购活动；如发现供应商递交的资格后审材料有弄虚作假行为，该供应商将记入不良记录，并上报有关部门，如已成交，采购人有权取消其成交资格，并由该供应商承担一切责任和损失。</w:t>
      </w:r>
    </w:p>
    <w:p w14:paraId="7B23DE69">
      <w:pPr>
        <w:numPr>
          <w:ilvl w:val="0"/>
          <w:numId w:val="2"/>
        </w:numPr>
        <w:adjustRightInd w:val="0"/>
        <w:snapToGrid w:val="0"/>
        <w:spacing w:line="420" w:lineRule="exact"/>
        <w:ind w:firstLine="564" w:firstLineChars="235"/>
        <w:jc w:val="left"/>
        <w:outlineLvl w:val="3"/>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A.1、目录</w:t>
      </w:r>
    </w:p>
    <w:tbl>
      <w:tblPr>
        <w:tblStyle w:val="14"/>
        <w:tblW w:w="91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7016"/>
        <w:gridCol w:w="1329"/>
      </w:tblGrid>
      <w:tr w14:paraId="61952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99" w:type="dxa"/>
            <w:noWrap w:val="0"/>
            <w:vAlign w:val="center"/>
          </w:tcPr>
          <w:p w14:paraId="17759981">
            <w:pPr>
              <w:spacing w:line="420" w:lineRule="exact"/>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序号</w:t>
            </w:r>
          </w:p>
        </w:tc>
        <w:tc>
          <w:tcPr>
            <w:tcW w:w="7016" w:type="dxa"/>
            <w:noWrap w:val="0"/>
            <w:vAlign w:val="center"/>
          </w:tcPr>
          <w:p w14:paraId="2281BE03">
            <w:pPr>
              <w:spacing w:line="420" w:lineRule="exact"/>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资格后审材料包 清单</w:t>
            </w:r>
          </w:p>
        </w:tc>
        <w:tc>
          <w:tcPr>
            <w:tcW w:w="1329" w:type="dxa"/>
            <w:noWrap w:val="0"/>
            <w:vAlign w:val="center"/>
          </w:tcPr>
          <w:p w14:paraId="3B667BB3">
            <w:pPr>
              <w:spacing w:line="420" w:lineRule="exact"/>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是否符合（√）</w:t>
            </w:r>
          </w:p>
        </w:tc>
      </w:tr>
      <w:tr w14:paraId="5765D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799" w:type="dxa"/>
            <w:noWrap w:val="0"/>
            <w:vAlign w:val="center"/>
          </w:tcPr>
          <w:p w14:paraId="629EB48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方正仿宋_GBK" w:cs="Times New Roman"/>
                <w:sz w:val="24"/>
                <w:szCs w:val="24"/>
                <w:highlight w:val="none"/>
                <w:lang w:val="en-US" w:eastAsia="zh-CN"/>
              </w:rPr>
            </w:pPr>
            <w:r>
              <w:rPr>
                <w:rFonts w:hint="default" w:ascii="Times New Roman" w:hAnsi="Times New Roman" w:eastAsia="方正仿宋_GBK" w:cs="Times New Roman"/>
                <w:sz w:val="24"/>
                <w:szCs w:val="24"/>
                <w:highlight w:val="none"/>
                <w:lang w:val="en-US" w:eastAsia="zh-CN"/>
              </w:rPr>
              <w:t>1</w:t>
            </w:r>
          </w:p>
        </w:tc>
        <w:tc>
          <w:tcPr>
            <w:tcW w:w="7016" w:type="dxa"/>
            <w:noWrap w:val="0"/>
            <w:vAlign w:val="center"/>
          </w:tcPr>
          <w:p w14:paraId="2A268ADD">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0" w:firstLineChars="0"/>
              <w:jc w:val="left"/>
              <w:textAlignment w:val="auto"/>
              <w:rPr>
                <w:rFonts w:hint="default" w:ascii="Times New Roman" w:hAnsi="Times New Roman" w:eastAsia="方正仿宋_GBK" w:cs="Times New Roman"/>
                <w:sz w:val="24"/>
                <w:szCs w:val="24"/>
                <w:highlight w:val="none"/>
                <w:lang w:val="en-US" w:eastAsia="zh-CN"/>
              </w:rPr>
            </w:pPr>
            <w:r>
              <w:rPr>
                <w:rFonts w:hint="default" w:ascii="Times New Roman" w:hAnsi="Times New Roman" w:eastAsia="方正仿宋_GBK" w:cs="Times New Roman"/>
                <w:sz w:val="24"/>
                <w:szCs w:val="24"/>
                <w:highlight w:val="none"/>
                <w:lang w:val="en-US" w:eastAsia="zh-CN"/>
              </w:rPr>
              <w:t>营业执照（或事业单位法人证书等）复印件。</w:t>
            </w:r>
          </w:p>
        </w:tc>
        <w:tc>
          <w:tcPr>
            <w:tcW w:w="1329" w:type="dxa"/>
            <w:noWrap w:val="0"/>
            <w:vAlign w:val="center"/>
          </w:tcPr>
          <w:p w14:paraId="553F743C">
            <w:pPr>
              <w:spacing w:line="420" w:lineRule="exact"/>
              <w:jc w:val="center"/>
              <w:rPr>
                <w:rFonts w:hint="default" w:ascii="Times New Roman" w:hAnsi="Times New Roman" w:eastAsia="宋体" w:cs="Times New Roman"/>
                <w:sz w:val="24"/>
                <w:szCs w:val="24"/>
                <w:highlight w:val="none"/>
              </w:rPr>
            </w:pPr>
          </w:p>
        </w:tc>
      </w:tr>
      <w:tr w14:paraId="0E930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noWrap w:val="0"/>
            <w:vAlign w:val="center"/>
          </w:tcPr>
          <w:p w14:paraId="0EA8D45D">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方正仿宋_GBK" w:cs="Times New Roman"/>
                <w:sz w:val="24"/>
                <w:szCs w:val="24"/>
                <w:highlight w:val="none"/>
                <w:lang w:val="en-US" w:eastAsia="zh-CN"/>
              </w:rPr>
            </w:pPr>
            <w:r>
              <w:rPr>
                <w:rFonts w:hint="default" w:ascii="Times New Roman" w:hAnsi="Times New Roman" w:eastAsia="方正仿宋_GBK" w:cs="Times New Roman"/>
                <w:sz w:val="24"/>
                <w:szCs w:val="24"/>
                <w:highlight w:val="none"/>
                <w:lang w:val="en-US" w:eastAsia="zh-CN"/>
              </w:rPr>
              <w:t>2</w:t>
            </w:r>
          </w:p>
        </w:tc>
        <w:tc>
          <w:tcPr>
            <w:tcW w:w="7016" w:type="dxa"/>
            <w:noWrap w:val="0"/>
            <w:vAlign w:val="center"/>
          </w:tcPr>
          <w:p w14:paraId="3E8FC670">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0" w:firstLineChars="0"/>
              <w:jc w:val="left"/>
              <w:textAlignment w:val="auto"/>
              <w:rPr>
                <w:rFonts w:hint="default" w:ascii="Times New Roman" w:hAnsi="Times New Roman" w:eastAsia="方正仿宋_GBK" w:cs="Times New Roman"/>
                <w:sz w:val="24"/>
                <w:szCs w:val="24"/>
                <w:highlight w:val="none"/>
                <w:lang w:val="en-US" w:eastAsia="zh-CN"/>
              </w:rPr>
            </w:pPr>
            <w:r>
              <w:rPr>
                <w:rFonts w:hint="default" w:ascii="Times New Roman" w:hAnsi="Times New Roman" w:eastAsia="方正仿宋_GBK" w:cs="Times New Roman"/>
                <w:sz w:val="24"/>
                <w:szCs w:val="24"/>
                <w:highlight w:val="none"/>
                <w:lang w:val="en-US" w:eastAsia="zh-CN"/>
              </w:rPr>
              <w:t>法定代表人参加询价的，必须提供法定代表人身份证明及本人身份证明这两项的原件的复印件（须加盖公章）；非法定代表人参加询价的，必须提供法定代表人签名或盖章的授权委托书及被委托授权人身份证的这两项原件的复印件（须加盖公章）。</w:t>
            </w:r>
          </w:p>
        </w:tc>
        <w:tc>
          <w:tcPr>
            <w:tcW w:w="1329" w:type="dxa"/>
            <w:noWrap w:val="0"/>
            <w:vAlign w:val="center"/>
          </w:tcPr>
          <w:p w14:paraId="1F697647">
            <w:pPr>
              <w:spacing w:line="420" w:lineRule="exact"/>
              <w:jc w:val="center"/>
              <w:rPr>
                <w:rFonts w:hint="default" w:ascii="Times New Roman" w:hAnsi="Times New Roman" w:eastAsia="宋体" w:cs="Times New Roman"/>
                <w:sz w:val="24"/>
                <w:szCs w:val="24"/>
                <w:highlight w:val="none"/>
              </w:rPr>
            </w:pPr>
          </w:p>
        </w:tc>
      </w:tr>
      <w:tr w14:paraId="39058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noWrap w:val="0"/>
            <w:vAlign w:val="center"/>
          </w:tcPr>
          <w:p w14:paraId="3FFE9360">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方正仿宋_GBK" w:cs="Times New Roman"/>
                <w:sz w:val="24"/>
                <w:szCs w:val="24"/>
                <w:highlight w:val="none"/>
                <w:lang w:val="en-US" w:eastAsia="zh-CN"/>
              </w:rPr>
            </w:pPr>
            <w:r>
              <w:rPr>
                <w:rFonts w:hint="eastAsia" w:ascii="Times New Roman" w:hAnsi="Times New Roman" w:eastAsia="方正仿宋_GBK" w:cs="Times New Roman"/>
                <w:sz w:val="24"/>
                <w:szCs w:val="24"/>
                <w:highlight w:val="none"/>
                <w:lang w:val="en-US" w:eastAsia="zh-CN"/>
              </w:rPr>
              <w:t>3</w:t>
            </w:r>
          </w:p>
        </w:tc>
        <w:tc>
          <w:tcPr>
            <w:tcW w:w="7016" w:type="dxa"/>
            <w:noWrap w:val="0"/>
            <w:vAlign w:val="center"/>
          </w:tcPr>
          <w:p w14:paraId="30FE3984">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0" w:firstLineChars="0"/>
              <w:jc w:val="left"/>
              <w:textAlignment w:val="auto"/>
              <w:rPr>
                <w:rFonts w:hint="eastAsia" w:ascii="Times New Roman" w:hAnsi="Times New Roman" w:eastAsia="方正仿宋_GBK" w:cs="Times New Roman"/>
                <w:sz w:val="24"/>
                <w:szCs w:val="24"/>
                <w:highlight w:val="none"/>
                <w:lang w:val="en-US" w:eastAsia="zh-CN"/>
              </w:rPr>
            </w:pPr>
            <w:r>
              <w:rPr>
                <w:rFonts w:hint="eastAsia" w:ascii="Times New Roman" w:hAnsi="Times New Roman" w:eastAsia="方正仿宋_GBK" w:cs="Times New Roman"/>
                <w:sz w:val="24"/>
                <w:szCs w:val="24"/>
                <w:highlight w:val="none"/>
                <w:lang w:val="en-US" w:eastAsia="zh-CN"/>
              </w:rPr>
              <w:t>供应商在本项目招标公告之日前连续3个月的依法缴纳税收和社会保障资金的证明材料原件的复印件（须加盖公章）</w:t>
            </w:r>
          </w:p>
        </w:tc>
        <w:tc>
          <w:tcPr>
            <w:tcW w:w="1329" w:type="dxa"/>
            <w:noWrap w:val="0"/>
            <w:vAlign w:val="center"/>
          </w:tcPr>
          <w:p w14:paraId="58AD2188">
            <w:pPr>
              <w:spacing w:line="420" w:lineRule="exact"/>
              <w:jc w:val="center"/>
              <w:rPr>
                <w:rFonts w:hint="default" w:ascii="Times New Roman" w:hAnsi="Times New Roman" w:eastAsia="宋体" w:cs="Times New Roman"/>
                <w:sz w:val="24"/>
                <w:szCs w:val="24"/>
                <w:highlight w:val="none"/>
              </w:rPr>
            </w:pPr>
          </w:p>
        </w:tc>
      </w:tr>
      <w:tr w14:paraId="592D5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noWrap w:val="0"/>
            <w:vAlign w:val="center"/>
          </w:tcPr>
          <w:p w14:paraId="34246E86">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方正仿宋_GBK" w:cs="Times New Roman"/>
                <w:sz w:val="24"/>
                <w:szCs w:val="24"/>
                <w:highlight w:val="none"/>
                <w:lang w:val="en-US" w:eastAsia="zh-CN"/>
              </w:rPr>
            </w:pPr>
            <w:r>
              <w:rPr>
                <w:rFonts w:hint="eastAsia" w:ascii="Times New Roman" w:hAnsi="Times New Roman" w:eastAsia="方正仿宋_GBK" w:cs="Times New Roman"/>
                <w:sz w:val="24"/>
                <w:szCs w:val="24"/>
                <w:highlight w:val="none"/>
                <w:lang w:val="en-US" w:eastAsia="zh-CN"/>
              </w:rPr>
              <w:t>4</w:t>
            </w:r>
          </w:p>
        </w:tc>
        <w:tc>
          <w:tcPr>
            <w:tcW w:w="7016" w:type="dxa"/>
            <w:noWrap w:val="0"/>
            <w:vAlign w:val="center"/>
          </w:tcPr>
          <w:p w14:paraId="45F19FA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0" w:firstLineChars="0"/>
              <w:jc w:val="left"/>
              <w:textAlignment w:val="auto"/>
              <w:rPr>
                <w:rFonts w:hint="default" w:ascii="Times New Roman" w:hAnsi="Times New Roman" w:eastAsia="方正仿宋_GBK" w:cs="Times New Roman"/>
                <w:sz w:val="24"/>
                <w:szCs w:val="24"/>
                <w:highlight w:val="none"/>
                <w:lang w:val="en-US" w:eastAsia="zh-CN"/>
              </w:rPr>
            </w:pPr>
            <w:r>
              <w:rPr>
                <w:rFonts w:hint="default" w:ascii="Times New Roman" w:hAnsi="Times New Roman" w:eastAsia="方正仿宋_GBK" w:cs="Times New Roman"/>
                <w:sz w:val="24"/>
                <w:szCs w:val="24"/>
                <w:highlight w:val="none"/>
                <w:lang w:val="en-US" w:eastAsia="zh-CN"/>
              </w:rPr>
              <w:t>“信用中国”网站查询截图（需加盖公章，查询时间为报价截止日前7天内）</w:t>
            </w:r>
          </w:p>
        </w:tc>
        <w:tc>
          <w:tcPr>
            <w:tcW w:w="1329" w:type="dxa"/>
            <w:noWrap w:val="0"/>
            <w:vAlign w:val="center"/>
          </w:tcPr>
          <w:p w14:paraId="126D3377">
            <w:pPr>
              <w:spacing w:line="420" w:lineRule="exact"/>
              <w:jc w:val="center"/>
              <w:rPr>
                <w:rFonts w:hint="default" w:ascii="Times New Roman" w:hAnsi="Times New Roman" w:eastAsia="宋体" w:cs="Times New Roman"/>
                <w:sz w:val="24"/>
                <w:szCs w:val="24"/>
                <w:highlight w:val="none"/>
              </w:rPr>
            </w:pPr>
          </w:p>
        </w:tc>
      </w:tr>
      <w:tr w14:paraId="281C2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noWrap w:val="0"/>
            <w:vAlign w:val="center"/>
          </w:tcPr>
          <w:p w14:paraId="7ACB658C">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方正仿宋_GBK" w:cs="Times New Roman"/>
                <w:sz w:val="24"/>
                <w:szCs w:val="24"/>
                <w:highlight w:val="none"/>
                <w:lang w:val="en-US" w:eastAsia="zh-CN"/>
              </w:rPr>
            </w:pPr>
            <w:r>
              <w:rPr>
                <w:rFonts w:hint="eastAsia" w:ascii="Times New Roman" w:hAnsi="Times New Roman" w:eastAsia="方正仿宋_GBK" w:cs="Times New Roman"/>
                <w:sz w:val="24"/>
                <w:szCs w:val="24"/>
                <w:highlight w:val="none"/>
                <w:lang w:val="en-US" w:eastAsia="zh-CN"/>
              </w:rPr>
              <w:t>5</w:t>
            </w:r>
          </w:p>
        </w:tc>
        <w:tc>
          <w:tcPr>
            <w:tcW w:w="7016" w:type="dxa"/>
            <w:noWrap w:val="0"/>
            <w:vAlign w:val="center"/>
          </w:tcPr>
          <w:p w14:paraId="69AA150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0" w:firstLineChars="0"/>
              <w:jc w:val="left"/>
              <w:textAlignment w:val="auto"/>
              <w:rPr>
                <w:rFonts w:hint="default" w:ascii="Times New Roman" w:hAnsi="Times New Roman" w:eastAsia="方正仿宋_GBK" w:cs="Times New Roman"/>
                <w:sz w:val="24"/>
                <w:szCs w:val="24"/>
                <w:highlight w:val="none"/>
                <w:lang w:val="en-US" w:eastAsia="zh-CN"/>
              </w:rPr>
            </w:pPr>
            <w:r>
              <w:rPr>
                <w:rFonts w:hint="default" w:ascii="Times New Roman" w:hAnsi="Times New Roman" w:eastAsia="方正仿宋_GBK" w:cs="Times New Roman"/>
                <w:sz w:val="24"/>
                <w:szCs w:val="24"/>
                <w:highlight w:val="none"/>
                <w:lang w:val="en-US" w:eastAsia="zh-CN"/>
              </w:rPr>
              <w:t>资格文件的声明函</w:t>
            </w:r>
          </w:p>
        </w:tc>
        <w:tc>
          <w:tcPr>
            <w:tcW w:w="1329" w:type="dxa"/>
            <w:noWrap w:val="0"/>
            <w:vAlign w:val="center"/>
          </w:tcPr>
          <w:p w14:paraId="76FF4E9E">
            <w:pPr>
              <w:spacing w:line="420" w:lineRule="exact"/>
              <w:jc w:val="center"/>
              <w:rPr>
                <w:rFonts w:hint="default" w:ascii="Times New Roman" w:hAnsi="Times New Roman" w:eastAsia="宋体" w:cs="Times New Roman"/>
                <w:sz w:val="24"/>
                <w:szCs w:val="24"/>
                <w:highlight w:val="none"/>
              </w:rPr>
            </w:pPr>
          </w:p>
        </w:tc>
      </w:tr>
    </w:tbl>
    <w:p w14:paraId="68D01C09">
      <w:pPr>
        <w:adjustRightInd w:val="0"/>
        <w:snapToGrid w:val="0"/>
        <w:spacing w:line="42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法定代表人或被委托授权人签字（或盖章）：</w:t>
      </w:r>
    </w:p>
    <w:p w14:paraId="478BC35E">
      <w:pPr>
        <w:adjustRightInd w:val="0"/>
        <w:snapToGrid w:val="0"/>
        <w:spacing w:line="42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（加盖供应商公章）</w:t>
      </w:r>
    </w:p>
    <w:p w14:paraId="462CAF77">
      <w:pPr>
        <w:adjustRightInd w:val="0"/>
        <w:snapToGrid w:val="0"/>
        <w:spacing w:line="42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日期：</w:t>
      </w:r>
    </w:p>
    <w:p w14:paraId="7BD40721">
      <w:pPr>
        <w:adjustRightInd w:val="0"/>
        <w:snapToGrid w:val="0"/>
        <w:spacing w:line="420" w:lineRule="exact"/>
        <w:ind w:left="2" w:firstLine="482" w:firstLineChars="20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注：（1）以上由供应商填写，作为提供的资格后审材料包内的材料首页清单目录。（2）所有资格证明复印件、相关的格式文件及表格，须加盖公章装订成册，正本1份副本</w:t>
      </w:r>
      <w:r>
        <w:rPr>
          <w:rFonts w:hint="default" w:ascii="Times New Roman" w:hAnsi="Times New Roman" w:eastAsia="宋体" w:cs="Times New Roman"/>
          <w:sz w:val="24"/>
          <w:szCs w:val="24"/>
          <w:highlight w:val="none"/>
          <w:lang w:val="en-US" w:eastAsia="zh-CN"/>
        </w:rPr>
        <w:t>2</w:t>
      </w:r>
      <w:r>
        <w:rPr>
          <w:rFonts w:hint="default" w:ascii="Times New Roman" w:hAnsi="Times New Roman" w:eastAsia="宋体" w:cs="Times New Roman"/>
          <w:sz w:val="24"/>
          <w:szCs w:val="24"/>
          <w:highlight w:val="none"/>
        </w:rPr>
        <w:t>份，供审查及留存！</w:t>
      </w:r>
    </w:p>
    <w:p w14:paraId="330AF1A9">
      <w:pPr>
        <w:adjustRightInd w:val="0"/>
        <w:snapToGrid w:val="0"/>
        <w:spacing w:line="420" w:lineRule="exact"/>
        <w:outlineLvl w:val="3"/>
        <w:rPr>
          <w:rFonts w:hint="default" w:ascii="Times New Roman" w:hAnsi="Times New Roman" w:eastAsia="宋体" w:cs="Times New Roman"/>
          <w:b/>
          <w:sz w:val="24"/>
          <w:szCs w:val="24"/>
          <w:highlight w:val="none"/>
        </w:rPr>
      </w:pPr>
    </w:p>
    <w:p w14:paraId="07711AFB">
      <w:pPr>
        <w:numPr>
          <w:ilvl w:val="0"/>
          <w:numId w:val="2"/>
        </w:numPr>
        <w:adjustRightInd w:val="0"/>
        <w:snapToGrid w:val="0"/>
        <w:spacing w:line="420" w:lineRule="exact"/>
        <w:ind w:left="0" w:leftChars="0" w:firstLine="566" w:firstLineChars="235"/>
        <w:outlineLvl w:val="3"/>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br w:type="page"/>
      </w:r>
      <w:r>
        <w:rPr>
          <w:rFonts w:hint="default" w:ascii="Times New Roman" w:hAnsi="Times New Roman" w:eastAsia="宋体" w:cs="Times New Roman"/>
          <w:b/>
          <w:sz w:val="24"/>
          <w:szCs w:val="24"/>
          <w:highlight w:val="none"/>
        </w:rPr>
        <w:t>A.2、资格后审材料相关格式文件</w:t>
      </w:r>
    </w:p>
    <w:p w14:paraId="17C6349B">
      <w:pPr>
        <w:snapToGrid w:val="0"/>
        <w:spacing w:line="420" w:lineRule="exact"/>
        <w:jc w:val="center"/>
        <w:outlineLvl w:val="4"/>
        <w:rPr>
          <w:rFonts w:hint="default"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lang w:eastAsia="zh-CN"/>
        </w:rPr>
        <w:t>（</w:t>
      </w:r>
      <w:r>
        <w:rPr>
          <w:rFonts w:hint="eastAsia" w:ascii="Times New Roman" w:hAnsi="Times New Roman" w:eastAsia="宋体" w:cs="Times New Roman"/>
          <w:b/>
          <w:bCs/>
          <w:sz w:val="24"/>
          <w:szCs w:val="24"/>
          <w:highlight w:val="none"/>
          <w:lang w:val="en-US" w:eastAsia="zh-CN"/>
        </w:rPr>
        <w:t>1</w:t>
      </w:r>
      <w:r>
        <w:rPr>
          <w:rFonts w:hint="eastAsia" w:ascii="Times New Roman" w:hAnsi="Times New Roman" w:eastAsia="宋体" w:cs="Times New Roman"/>
          <w:b/>
          <w:bCs/>
          <w:sz w:val="24"/>
          <w:szCs w:val="24"/>
          <w:highlight w:val="none"/>
          <w:lang w:eastAsia="zh-CN"/>
        </w:rPr>
        <w:t>）</w:t>
      </w:r>
      <w:r>
        <w:rPr>
          <w:rFonts w:hint="default" w:ascii="Times New Roman" w:hAnsi="Times New Roman" w:eastAsia="宋体" w:cs="Times New Roman"/>
          <w:b/>
          <w:bCs/>
          <w:sz w:val="24"/>
          <w:szCs w:val="24"/>
          <w:highlight w:val="none"/>
        </w:rPr>
        <w:t>法定代表人身份证明</w:t>
      </w:r>
    </w:p>
    <w:p w14:paraId="37A905EA">
      <w:pPr>
        <w:snapToGrid w:val="0"/>
        <w:spacing w:line="42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 江苏省南通狼山旅游度假区管理办公室：</w:t>
      </w:r>
    </w:p>
    <w:p w14:paraId="4FBE5CB5">
      <w:pPr>
        <w:snapToGrid w:val="0"/>
        <w:spacing w:line="420" w:lineRule="exact"/>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u w:val="single"/>
        </w:rPr>
        <w:t xml:space="preserve">          先生／女士：</w:t>
      </w:r>
      <w:r>
        <w:rPr>
          <w:rFonts w:hint="default" w:ascii="Times New Roman" w:hAnsi="Times New Roman" w:eastAsia="宋体" w:cs="Times New Roman"/>
          <w:sz w:val="24"/>
          <w:szCs w:val="24"/>
          <w:highlight w:val="none"/>
        </w:rPr>
        <w:t>现任我单位</w:t>
      </w:r>
      <w:r>
        <w:rPr>
          <w:rFonts w:hint="default" w:ascii="Times New Roman" w:hAnsi="Times New Roman" w:eastAsia="宋体" w:cs="Times New Roman"/>
          <w:sz w:val="24"/>
          <w:szCs w:val="24"/>
          <w:highlight w:val="none"/>
          <w:u w:val="single"/>
        </w:rPr>
        <w:t>　　　　　　　</w:t>
      </w:r>
      <w:r>
        <w:rPr>
          <w:rFonts w:hint="default" w:ascii="Times New Roman" w:hAnsi="Times New Roman" w:eastAsia="宋体" w:cs="Times New Roman"/>
          <w:sz w:val="24"/>
          <w:szCs w:val="24"/>
          <w:highlight w:val="none"/>
        </w:rPr>
        <w:t>职务，为法定代表人，特此证明。</w:t>
      </w:r>
    </w:p>
    <w:p w14:paraId="0BC32526">
      <w:pPr>
        <w:snapToGrid w:val="0"/>
        <w:spacing w:line="420" w:lineRule="exact"/>
        <w:jc w:val="left"/>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身份证号码：</w:t>
      </w:r>
      <w:r>
        <w:rPr>
          <w:rFonts w:hint="default" w:ascii="Times New Roman" w:hAnsi="Times New Roman" w:eastAsia="宋体" w:cs="Times New Roman"/>
          <w:sz w:val="24"/>
          <w:szCs w:val="24"/>
          <w:highlight w:val="none"/>
          <w:u w:val="single"/>
        </w:rPr>
        <w:t xml:space="preserve">                                               </w:t>
      </w:r>
    </w:p>
    <w:p w14:paraId="228707C3">
      <w:pPr>
        <w:snapToGrid w:val="0"/>
        <w:spacing w:line="420" w:lineRule="exact"/>
        <w:ind w:firstLine="484" w:firstLineChars="202"/>
        <w:jc w:val="righ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供应商（盖章）</w:t>
      </w:r>
    </w:p>
    <w:p w14:paraId="3EC28EAD">
      <w:pPr>
        <w:snapToGrid w:val="0"/>
        <w:spacing w:line="420" w:lineRule="exact"/>
        <w:ind w:firstLine="484" w:firstLineChars="202"/>
        <w:jc w:val="right"/>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年    月    日</w:t>
      </w:r>
    </w:p>
    <w:p w14:paraId="2EACBA38">
      <w:pPr>
        <w:snapToGrid w:val="0"/>
        <w:spacing w:line="420" w:lineRule="exact"/>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注：提供法定代表人的身份证复印件并加盖公章</w:t>
      </w:r>
    </w:p>
    <w:p w14:paraId="1AE9FD8D">
      <w:pPr>
        <w:snapToGrid w:val="0"/>
        <w:spacing w:line="420" w:lineRule="exact"/>
        <w:jc w:val="center"/>
        <w:rPr>
          <w:rFonts w:hint="default" w:ascii="Times New Roman" w:hAnsi="Times New Roman" w:eastAsia="宋体" w:cs="Times New Roman"/>
          <w:b/>
          <w:bCs/>
          <w:sz w:val="24"/>
          <w:szCs w:val="24"/>
          <w:highlight w:val="none"/>
        </w:rPr>
      </w:pPr>
    </w:p>
    <w:p w14:paraId="09DE6D68">
      <w:pPr>
        <w:snapToGrid w:val="0"/>
        <w:spacing w:line="420" w:lineRule="exact"/>
        <w:jc w:val="center"/>
        <w:outlineLvl w:val="4"/>
        <w:rPr>
          <w:rFonts w:hint="default" w:ascii="Times New Roman" w:hAnsi="Times New Roman" w:eastAsia="宋体" w:cs="Times New Roman"/>
          <w:b/>
          <w:bCs/>
          <w:sz w:val="24"/>
          <w:szCs w:val="24"/>
          <w:highlight w:val="none"/>
        </w:rPr>
      </w:pPr>
    </w:p>
    <w:p w14:paraId="69033A75">
      <w:pPr>
        <w:snapToGrid w:val="0"/>
        <w:spacing w:line="420" w:lineRule="exact"/>
        <w:jc w:val="center"/>
        <w:outlineLvl w:val="4"/>
        <w:rPr>
          <w:rFonts w:hint="default"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lang w:eastAsia="zh-CN"/>
        </w:rPr>
        <w:t>（</w:t>
      </w:r>
      <w:r>
        <w:rPr>
          <w:rFonts w:hint="eastAsia" w:ascii="Times New Roman" w:hAnsi="Times New Roman" w:eastAsia="宋体" w:cs="Times New Roman"/>
          <w:b/>
          <w:bCs/>
          <w:sz w:val="24"/>
          <w:szCs w:val="24"/>
          <w:highlight w:val="none"/>
          <w:lang w:val="en-US" w:eastAsia="zh-CN"/>
        </w:rPr>
        <w:t>2</w:t>
      </w:r>
      <w:r>
        <w:rPr>
          <w:rFonts w:hint="eastAsia" w:ascii="Times New Roman" w:hAnsi="Times New Roman" w:eastAsia="宋体" w:cs="Times New Roman"/>
          <w:b/>
          <w:bCs/>
          <w:sz w:val="24"/>
          <w:szCs w:val="24"/>
          <w:highlight w:val="none"/>
          <w:lang w:eastAsia="zh-CN"/>
        </w:rPr>
        <w:t>）</w:t>
      </w:r>
      <w:r>
        <w:rPr>
          <w:rFonts w:hint="default" w:ascii="Times New Roman" w:hAnsi="Times New Roman" w:eastAsia="宋体" w:cs="Times New Roman"/>
          <w:b/>
          <w:bCs/>
          <w:sz w:val="24"/>
          <w:szCs w:val="24"/>
          <w:highlight w:val="none"/>
        </w:rPr>
        <w:t>法定代表人授权委托书</w:t>
      </w:r>
    </w:p>
    <w:p w14:paraId="506EF633">
      <w:pPr>
        <w:snapToGrid w:val="0"/>
        <w:spacing w:line="420" w:lineRule="exact"/>
        <w:rPr>
          <w:rFonts w:hint="default" w:ascii="Times New Roman" w:hAnsi="Times New Roman" w:eastAsia="宋体" w:cs="Times New Roman"/>
          <w:bCs/>
          <w:sz w:val="24"/>
          <w:szCs w:val="24"/>
          <w:highlight w:val="none"/>
        </w:rPr>
      </w:pPr>
      <w:r>
        <w:rPr>
          <w:rFonts w:hint="default" w:ascii="Times New Roman" w:hAnsi="Times New Roman" w:eastAsia="宋体" w:cs="Times New Roman"/>
          <w:sz w:val="24"/>
          <w:szCs w:val="24"/>
          <w:highlight w:val="none"/>
        </w:rPr>
        <w:t>江苏省南通狼山旅游度假区管理办公室</w:t>
      </w:r>
      <w:r>
        <w:rPr>
          <w:rFonts w:hint="default" w:ascii="Times New Roman" w:hAnsi="Times New Roman" w:eastAsia="宋体" w:cs="Times New Roman"/>
          <w:bCs/>
          <w:sz w:val="24"/>
          <w:szCs w:val="24"/>
          <w:highlight w:val="none"/>
        </w:rPr>
        <w:t>：</w:t>
      </w:r>
    </w:p>
    <w:p w14:paraId="5626B59D">
      <w:pPr>
        <w:snapToGrid w:val="0"/>
        <w:spacing w:line="420" w:lineRule="exact"/>
        <w:ind w:firstLine="484" w:firstLineChars="202"/>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本授权委托书声明：我</w:t>
      </w:r>
      <w:r>
        <w:rPr>
          <w:rFonts w:hint="default" w:ascii="Times New Roman" w:hAnsi="Times New Roman" w:eastAsia="宋体" w:cs="Times New Roman"/>
          <w:sz w:val="24"/>
          <w:szCs w:val="24"/>
          <w:highlight w:val="none"/>
          <w:u w:val="single"/>
        </w:rPr>
        <w:t>　　   　</w:t>
      </w:r>
      <w:r>
        <w:rPr>
          <w:rFonts w:hint="default" w:ascii="Times New Roman" w:hAnsi="Times New Roman" w:eastAsia="宋体" w:cs="Times New Roman"/>
          <w:sz w:val="24"/>
          <w:szCs w:val="24"/>
          <w:highlight w:val="none"/>
        </w:rPr>
        <w:t>（姓名）系</w:t>
      </w:r>
      <w:r>
        <w:rPr>
          <w:rFonts w:hint="default" w:ascii="Times New Roman" w:hAnsi="Times New Roman" w:eastAsia="宋体" w:cs="Times New Roman"/>
          <w:sz w:val="24"/>
          <w:szCs w:val="24"/>
          <w:highlight w:val="none"/>
          <w:u w:val="single"/>
        </w:rPr>
        <w:t>　　  　</w:t>
      </w:r>
      <w:r>
        <w:rPr>
          <w:rFonts w:hint="default" w:ascii="Times New Roman" w:hAnsi="Times New Roman" w:eastAsia="宋体" w:cs="Times New Roman"/>
          <w:sz w:val="24"/>
          <w:szCs w:val="24"/>
          <w:highlight w:val="none"/>
        </w:rPr>
        <w:t>（供应商名称）的法定代表人，现授权委托</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（姓名）为我公司代理人，以本公司的名义参加本项目的</w:t>
      </w:r>
      <w:r>
        <w:rPr>
          <w:rFonts w:hint="default" w:ascii="Times New Roman" w:hAnsi="Times New Roman" w:eastAsia="宋体" w:cs="Times New Roman"/>
          <w:sz w:val="24"/>
          <w:szCs w:val="24"/>
          <w:highlight w:val="none"/>
          <w:lang w:eastAsia="zh-CN"/>
        </w:rPr>
        <w:t>询价</w:t>
      </w:r>
      <w:r>
        <w:rPr>
          <w:rFonts w:hint="default" w:ascii="Times New Roman" w:hAnsi="Times New Roman" w:eastAsia="宋体" w:cs="Times New Roman"/>
          <w:sz w:val="24"/>
          <w:szCs w:val="24"/>
          <w:highlight w:val="none"/>
        </w:rPr>
        <w:t>响应活动。代理人在开标、评标、</w:t>
      </w:r>
      <w:r>
        <w:rPr>
          <w:rFonts w:hint="default" w:ascii="Times New Roman" w:hAnsi="Times New Roman" w:eastAsia="宋体" w:cs="Times New Roman"/>
          <w:sz w:val="24"/>
          <w:szCs w:val="24"/>
          <w:highlight w:val="none"/>
          <w:lang w:eastAsia="zh-CN"/>
        </w:rPr>
        <w:t>询价</w:t>
      </w:r>
      <w:r>
        <w:rPr>
          <w:rFonts w:hint="default" w:ascii="Times New Roman" w:hAnsi="Times New Roman" w:eastAsia="宋体" w:cs="Times New Roman"/>
          <w:sz w:val="24"/>
          <w:szCs w:val="24"/>
          <w:highlight w:val="none"/>
        </w:rPr>
        <w:t>过程中所签署的一切文件和处理与之有关的一切事务，我均予以承认。</w:t>
      </w:r>
    </w:p>
    <w:p w14:paraId="29565100">
      <w:pPr>
        <w:snapToGrid w:val="0"/>
        <w:spacing w:line="420" w:lineRule="exact"/>
        <w:ind w:firstLine="484" w:firstLineChars="202"/>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被委托授权人无转委权。特此委托。</w:t>
      </w:r>
    </w:p>
    <w:p w14:paraId="5C6602C8">
      <w:pPr>
        <w:snapToGrid w:val="0"/>
        <w:spacing w:line="420" w:lineRule="exact"/>
        <w:ind w:firstLine="424" w:firstLineChars="177"/>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法定代表人签字（或盖章）：       </w:t>
      </w:r>
    </w:p>
    <w:p w14:paraId="08B60DAA">
      <w:pPr>
        <w:snapToGrid w:val="0"/>
        <w:spacing w:line="420" w:lineRule="exact"/>
        <w:ind w:firstLine="424" w:firstLineChars="177"/>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被委托授权人签字：             </w:t>
      </w:r>
    </w:p>
    <w:p w14:paraId="14B64BCC">
      <w:pPr>
        <w:snapToGrid w:val="0"/>
        <w:spacing w:line="420" w:lineRule="exact"/>
        <w:ind w:firstLine="424" w:firstLineChars="177"/>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被委托授权人身份证号：     </w:t>
      </w:r>
    </w:p>
    <w:p w14:paraId="62C8054E">
      <w:pPr>
        <w:snapToGrid w:val="0"/>
        <w:spacing w:line="420" w:lineRule="exact"/>
        <w:ind w:firstLine="484" w:firstLineChars="202"/>
        <w:jc w:val="righ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供应商（盖章）</w:t>
      </w:r>
    </w:p>
    <w:p w14:paraId="6E8C3857">
      <w:pPr>
        <w:snapToGrid w:val="0"/>
        <w:spacing w:line="420" w:lineRule="exact"/>
        <w:ind w:firstLine="484" w:firstLineChars="202"/>
        <w:jc w:val="right"/>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年    月    日</w:t>
      </w:r>
    </w:p>
    <w:p w14:paraId="07E0DFEA">
      <w:pPr>
        <w:snapToGrid w:val="0"/>
        <w:spacing w:line="420" w:lineRule="exact"/>
        <w:ind w:firstLine="321" w:firstLineChars="134"/>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注：提供法定代表人及被委托授权人的身份证复印件盖公章，被委托授权人将身份证原件带至开标现场备查</w:t>
      </w:r>
    </w:p>
    <w:p w14:paraId="37ECA3EB">
      <w:pPr>
        <w:snapToGrid w:val="0"/>
        <w:spacing w:line="420" w:lineRule="exact"/>
        <w:ind w:firstLine="321" w:firstLineChars="134"/>
        <w:jc w:val="center"/>
        <w:rPr>
          <w:rFonts w:hint="default" w:ascii="Times New Roman" w:hAnsi="Times New Roman" w:eastAsia="宋体" w:cs="Times New Roman"/>
          <w:sz w:val="24"/>
          <w:szCs w:val="24"/>
          <w:highlight w:val="none"/>
        </w:rPr>
      </w:pPr>
    </w:p>
    <w:p w14:paraId="6904DEEE">
      <w:pPr>
        <w:snapToGrid w:val="0"/>
        <w:spacing w:line="420" w:lineRule="exact"/>
        <w:jc w:val="center"/>
        <w:outlineLvl w:val="4"/>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br w:type="page"/>
      </w:r>
      <w:r>
        <w:rPr>
          <w:rFonts w:hint="eastAsia" w:ascii="Times New Roman" w:hAnsi="Times New Roman" w:eastAsia="宋体" w:cs="Times New Roman"/>
          <w:b/>
          <w:bCs/>
          <w:sz w:val="24"/>
          <w:szCs w:val="24"/>
          <w:highlight w:val="none"/>
          <w:lang w:eastAsia="zh-CN"/>
        </w:rPr>
        <w:t>（</w:t>
      </w:r>
      <w:r>
        <w:rPr>
          <w:rFonts w:hint="eastAsia" w:ascii="Times New Roman" w:hAnsi="Times New Roman" w:eastAsia="宋体" w:cs="Times New Roman"/>
          <w:b/>
          <w:bCs/>
          <w:sz w:val="24"/>
          <w:szCs w:val="24"/>
          <w:highlight w:val="none"/>
          <w:lang w:val="en-US" w:eastAsia="zh-CN"/>
        </w:rPr>
        <w:t>3</w:t>
      </w:r>
      <w:r>
        <w:rPr>
          <w:rFonts w:hint="eastAsia" w:ascii="Times New Roman" w:hAnsi="Times New Roman" w:eastAsia="宋体" w:cs="Times New Roman"/>
          <w:b/>
          <w:bCs/>
          <w:sz w:val="24"/>
          <w:szCs w:val="24"/>
          <w:highlight w:val="none"/>
          <w:lang w:eastAsia="zh-CN"/>
        </w:rPr>
        <w:t>）</w:t>
      </w:r>
      <w:r>
        <w:rPr>
          <w:rFonts w:hint="default" w:ascii="Times New Roman" w:hAnsi="Times New Roman" w:eastAsia="宋体" w:cs="Times New Roman"/>
          <w:b/>
          <w:bCs/>
          <w:sz w:val="24"/>
          <w:szCs w:val="24"/>
          <w:highlight w:val="none"/>
        </w:rPr>
        <w:t>关于资格文件的声明函</w:t>
      </w:r>
    </w:p>
    <w:p w14:paraId="45BAD841">
      <w:pPr>
        <w:snapToGrid w:val="0"/>
        <w:spacing w:line="420" w:lineRule="exact"/>
        <w:rPr>
          <w:rFonts w:hint="default" w:ascii="Times New Roman" w:hAnsi="Times New Roman" w:eastAsia="宋体" w:cs="Times New Roman"/>
          <w:bCs/>
          <w:sz w:val="24"/>
          <w:szCs w:val="24"/>
          <w:highlight w:val="none"/>
        </w:rPr>
      </w:pPr>
      <w:r>
        <w:rPr>
          <w:rFonts w:hint="default" w:ascii="Times New Roman" w:hAnsi="Times New Roman" w:eastAsia="宋体" w:cs="Times New Roman"/>
          <w:sz w:val="24"/>
          <w:szCs w:val="24"/>
          <w:highlight w:val="none"/>
        </w:rPr>
        <w:t>江苏省南通狼山旅游度假区管理办公室</w:t>
      </w:r>
      <w:r>
        <w:rPr>
          <w:rFonts w:hint="default" w:ascii="Times New Roman" w:hAnsi="Times New Roman" w:eastAsia="宋体" w:cs="Times New Roman"/>
          <w:bCs/>
          <w:sz w:val="24"/>
          <w:szCs w:val="24"/>
          <w:highlight w:val="none"/>
        </w:rPr>
        <w:t>：</w:t>
      </w:r>
    </w:p>
    <w:p w14:paraId="3F38FF46">
      <w:pPr>
        <w:snapToGrid w:val="0"/>
        <w:spacing w:line="480" w:lineRule="exact"/>
        <w:ind w:firstLine="567"/>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本公司愿就由贵单位组织实施的</w:t>
      </w:r>
      <w:r>
        <w:rPr>
          <w:rFonts w:hint="default" w:ascii="Times New Roman" w:hAnsi="Times New Roman" w:cs="Times New Roman"/>
          <w:b w:val="0"/>
          <w:bCs w:val="0"/>
          <w:color w:val="auto"/>
          <w:sz w:val="24"/>
          <w:szCs w:val="24"/>
          <w:highlight w:val="none"/>
          <w:u w:val="single"/>
          <w:lang w:val="en-US" w:eastAsia="zh-CN"/>
        </w:rPr>
        <w:t xml:space="preserve"> </w:t>
      </w:r>
      <w:r>
        <w:rPr>
          <w:rFonts w:hint="eastAsia" w:ascii="宋体" w:hAnsi="宋体" w:eastAsia="宋体"/>
          <w:b w:val="0"/>
          <w:bCs w:val="0"/>
          <w:sz w:val="24"/>
          <w:szCs w:val="24"/>
          <w:highlight w:val="none"/>
          <w:u w:val="single"/>
          <w:lang w:val="en-US" w:eastAsia="zh-CN"/>
        </w:rPr>
        <w:t>狼山旅游度假区导览系统内容更新及制作安装项目</w:t>
      </w:r>
      <w:r>
        <w:rPr>
          <w:rFonts w:hint="default" w:ascii="Times New Roman" w:hAnsi="Times New Roman" w:eastAsia="宋体" w:cs="Times New Roman"/>
          <w:sz w:val="24"/>
          <w:szCs w:val="24"/>
          <w:highlight w:val="none"/>
        </w:rPr>
        <w:t>招标活动进行投标。本公司所提交的投标文件中所有关于投标资格的文件、证明和陈述均是真实的、准确的。若与真实情况不符，本公司愿意承担由此而产生的一切后果。本公司决定参加投标，并作如下承诺：</w:t>
      </w:r>
    </w:p>
    <w:p w14:paraId="670C8301">
      <w:pPr>
        <w:keepNext w:val="0"/>
        <w:keepLines w:val="0"/>
        <w:pageBreakBefore w:val="0"/>
        <w:widowControl w:val="0"/>
        <w:kinsoku/>
        <w:wordWrap/>
        <w:topLinePunct w:val="0"/>
        <w:autoSpaceDE/>
        <w:autoSpaceDN/>
        <w:bidi w:val="0"/>
        <w:adjustRightInd/>
        <w:snapToGrid/>
        <w:spacing w:line="400" w:lineRule="exact"/>
        <w:ind w:firstLine="480"/>
        <w:textAlignment w:val="auto"/>
        <w:rPr>
          <w:rFonts w:hint="default" w:ascii="Times New Roman" w:hAnsi="Times New Roman" w:eastAsia="宋体" w:cs="Times New Roman"/>
          <w:spacing w:val="2"/>
          <w:sz w:val="24"/>
          <w:szCs w:val="24"/>
          <w:highlight w:val="none"/>
        </w:rPr>
      </w:pPr>
      <w:r>
        <w:rPr>
          <w:rFonts w:hint="default" w:ascii="Times New Roman" w:hAnsi="Times New Roman" w:eastAsia="宋体" w:cs="Times New Roman"/>
          <w:spacing w:val="2"/>
          <w:sz w:val="24"/>
          <w:szCs w:val="24"/>
          <w:highlight w:val="none"/>
        </w:rPr>
        <w:t>1.我公司具有独立承担民事责任的能力；</w:t>
      </w:r>
    </w:p>
    <w:p w14:paraId="7A28E690">
      <w:pPr>
        <w:keepNext w:val="0"/>
        <w:keepLines w:val="0"/>
        <w:pageBreakBefore w:val="0"/>
        <w:widowControl w:val="0"/>
        <w:kinsoku/>
        <w:wordWrap/>
        <w:topLinePunct w:val="0"/>
        <w:autoSpaceDE/>
        <w:autoSpaceDN/>
        <w:bidi w:val="0"/>
        <w:adjustRightInd/>
        <w:snapToGrid/>
        <w:spacing w:line="400" w:lineRule="exact"/>
        <w:ind w:firstLine="480"/>
        <w:textAlignment w:val="auto"/>
        <w:rPr>
          <w:rFonts w:hint="default" w:ascii="Times New Roman" w:hAnsi="Times New Roman" w:eastAsia="宋体" w:cs="Times New Roman"/>
          <w:spacing w:val="2"/>
          <w:sz w:val="24"/>
          <w:szCs w:val="24"/>
          <w:highlight w:val="none"/>
        </w:rPr>
      </w:pPr>
      <w:r>
        <w:rPr>
          <w:rFonts w:hint="default" w:ascii="Times New Roman" w:hAnsi="Times New Roman" w:eastAsia="宋体" w:cs="Times New Roman"/>
          <w:spacing w:val="2"/>
          <w:sz w:val="24"/>
          <w:szCs w:val="24"/>
          <w:highlight w:val="none"/>
        </w:rPr>
        <w:t>2.我公司具有良好的商业信誉和健全的财务会计制度；</w:t>
      </w:r>
    </w:p>
    <w:p w14:paraId="0B126077">
      <w:pPr>
        <w:keepNext w:val="0"/>
        <w:keepLines w:val="0"/>
        <w:pageBreakBefore w:val="0"/>
        <w:widowControl w:val="0"/>
        <w:kinsoku/>
        <w:wordWrap/>
        <w:topLinePunct w:val="0"/>
        <w:autoSpaceDE/>
        <w:autoSpaceDN/>
        <w:bidi w:val="0"/>
        <w:adjustRightInd/>
        <w:snapToGrid/>
        <w:spacing w:line="400" w:lineRule="exact"/>
        <w:ind w:firstLine="480"/>
        <w:textAlignment w:val="auto"/>
        <w:rPr>
          <w:rFonts w:hint="default" w:ascii="Times New Roman" w:hAnsi="Times New Roman" w:eastAsia="宋体" w:cs="Times New Roman"/>
          <w:spacing w:val="2"/>
          <w:sz w:val="24"/>
          <w:szCs w:val="24"/>
          <w:highlight w:val="none"/>
        </w:rPr>
      </w:pPr>
      <w:r>
        <w:rPr>
          <w:rFonts w:hint="default" w:ascii="Times New Roman" w:hAnsi="Times New Roman" w:eastAsia="宋体" w:cs="Times New Roman"/>
          <w:spacing w:val="2"/>
          <w:sz w:val="24"/>
          <w:szCs w:val="24"/>
          <w:highlight w:val="none"/>
        </w:rPr>
        <w:t>3.我公司具有履行合同所必需的设备和专业技术能力；</w:t>
      </w:r>
    </w:p>
    <w:p w14:paraId="4275E408">
      <w:pPr>
        <w:keepNext w:val="0"/>
        <w:keepLines w:val="0"/>
        <w:pageBreakBefore w:val="0"/>
        <w:widowControl w:val="0"/>
        <w:kinsoku/>
        <w:wordWrap/>
        <w:topLinePunct w:val="0"/>
        <w:autoSpaceDE/>
        <w:autoSpaceDN/>
        <w:bidi w:val="0"/>
        <w:adjustRightInd/>
        <w:snapToGrid/>
        <w:spacing w:line="400" w:lineRule="exact"/>
        <w:ind w:firstLine="480"/>
        <w:textAlignment w:val="auto"/>
        <w:rPr>
          <w:rFonts w:hint="default" w:ascii="Times New Roman" w:hAnsi="Times New Roman" w:eastAsia="宋体" w:cs="Times New Roman"/>
          <w:spacing w:val="2"/>
          <w:sz w:val="24"/>
          <w:szCs w:val="24"/>
          <w:highlight w:val="none"/>
        </w:rPr>
      </w:pPr>
      <w:r>
        <w:rPr>
          <w:rFonts w:hint="default" w:ascii="Times New Roman" w:hAnsi="Times New Roman" w:eastAsia="宋体" w:cs="Times New Roman"/>
          <w:spacing w:val="2"/>
          <w:sz w:val="24"/>
          <w:szCs w:val="24"/>
          <w:highlight w:val="none"/>
        </w:rPr>
        <w:t>4.我公司有依法缴纳税收和社会保障资金的良好记录；</w:t>
      </w:r>
    </w:p>
    <w:p w14:paraId="5D467A72">
      <w:pPr>
        <w:keepNext w:val="0"/>
        <w:keepLines w:val="0"/>
        <w:pageBreakBefore w:val="0"/>
        <w:widowControl w:val="0"/>
        <w:kinsoku/>
        <w:wordWrap/>
        <w:topLinePunct w:val="0"/>
        <w:autoSpaceDE/>
        <w:autoSpaceDN/>
        <w:bidi w:val="0"/>
        <w:adjustRightInd/>
        <w:snapToGrid/>
        <w:spacing w:line="400" w:lineRule="exact"/>
        <w:ind w:firstLine="480"/>
        <w:textAlignment w:val="auto"/>
        <w:rPr>
          <w:rFonts w:hint="default" w:ascii="Times New Roman" w:hAnsi="Times New Roman" w:eastAsia="宋体" w:cs="Times New Roman"/>
          <w:spacing w:val="2"/>
          <w:sz w:val="24"/>
          <w:szCs w:val="24"/>
          <w:highlight w:val="none"/>
        </w:rPr>
      </w:pPr>
      <w:r>
        <w:rPr>
          <w:rFonts w:hint="default" w:ascii="Times New Roman" w:hAnsi="Times New Roman" w:eastAsia="宋体" w:cs="Times New Roman"/>
          <w:spacing w:val="2"/>
          <w:sz w:val="24"/>
          <w:szCs w:val="24"/>
          <w:highlight w:val="none"/>
        </w:rPr>
        <w:t>5.我公司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63A05164">
      <w:pPr>
        <w:pStyle w:val="20"/>
        <w:keepNext w:val="0"/>
        <w:keepLines w:val="0"/>
        <w:pageBreakBefore w:val="0"/>
        <w:widowControl w:val="0"/>
        <w:kinsoku/>
        <w:wordWrap/>
        <w:topLinePunct w:val="0"/>
        <w:autoSpaceDE/>
        <w:autoSpaceDN/>
        <w:bidi w:val="0"/>
        <w:adjustRightInd/>
        <w:snapToGrid/>
        <w:spacing w:line="400" w:lineRule="exact"/>
        <w:textAlignment w:val="auto"/>
        <w:rPr>
          <w:rFonts w:hint="default" w:ascii="Times New Roman" w:hAnsi="Times New Roman" w:eastAsia="宋体" w:cs="Times New Roman"/>
          <w:spacing w:val="2"/>
          <w:sz w:val="24"/>
          <w:szCs w:val="24"/>
          <w:highlight w:val="none"/>
          <w:lang w:val="en-US" w:eastAsia="zh-CN"/>
        </w:rPr>
      </w:pPr>
      <w:r>
        <w:rPr>
          <w:rFonts w:hint="default" w:ascii="Times New Roman" w:hAnsi="Times New Roman" w:eastAsia="宋体" w:cs="Times New Roman"/>
          <w:spacing w:val="2"/>
          <w:sz w:val="24"/>
          <w:szCs w:val="24"/>
          <w:highlight w:val="none"/>
          <w:lang w:val="en-US" w:eastAsia="zh-CN"/>
        </w:rPr>
        <w:t>6.</w:t>
      </w:r>
      <w:r>
        <w:rPr>
          <w:rFonts w:hint="default" w:ascii="Times New Roman" w:hAnsi="Times New Roman" w:eastAsia="宋体" w:cs="Times New Roman"/>
          <w:spacing w:val="2"/>
          <w:sz w:val="24"/>
          <w:szCs w:val="24"/>
          <w:highlight w:val="none"/>
        </w:rPr>
        <w:t>我公司在参加本次</w:t>
      </w:r>
      <w:r>
        <w:rPr>
          <w:rFonts w:hint="default" w:ascii="Times New Roman" w:hAnsi="Times New Roman" w:eastAsia="宋体" w:cs="Times New Roman"/>
          <w:spacing w:val="2"/>
          <w:sz w:val="24"/>
          <w:szCs w:val="24"/>
          <w:highlight w:val="none"/>
          <w:lang w:eastAsia="zh-CN"/>
        </w:rPr>
        <w:t>采购活动前</w:t>
      </w:r>
      <w:r>
        <w:rPr>
          <w:rFonts w:hint="default" w:ascii="Times New Roman" w:hAnsi="Times New Roman" w:eastAsia="宋体" w:cs="Times New Roman"/>
          <w:spacing w:val="2"/>
          <w:sz w:val="24"/>
          <w:szCs w:val="24"/>
          <w:highlight w:val="none"/>
        </w:rPr>
        <w:t>三年内在经营活动中没有受过司法行政部门的行政处罚或者律师协会的行业处分</w:t>
      </w:r>
      <w:r>
        <w:rPr>
          <w:rFonts w:hint="default" w:ascii="Times New Roman" w:hAnsi="Times New Roman" w:eastAsia="宋体" w:cs="Times New Roman"/>
          <w:spacing w:val="2"/>
          <w:sz w:val="24"/>
          <w:szCs w:val="24"/>
          <w:highlight w:val="none"/>
          <w:lang w:eastAsia="zh-CN"/>
        </w:rPr>
        <w:t>；</w:t>
      </w:r>
    </w:p>
    <w:p w14:paraId="5D7DCB7A">
      <w:pPr>
        <w:pStyle w:val="20"/>
        <w:keepNext w:val="0"/>
        <w:keepLines w:val="0"/>
        <w:pageBreakBefore w:val="0"/>
        <w:widowControl w:val="0"/>
        <w:kinsoku/>
        <w:wordWrap/>
        <w:topLinePunct w:val="0"/>
        <w:autoSpaceDE/>
        <w:autoSpaceDN/>
        <w:bidi w:val="0"/>
        <w:adjustRightInd/>
        <w:snapToGrid/>
        <w:spacing w:line="400" w:lineRule="exact"/>
        <w:textAlignment w:val="auto"/>
        <w:rPr>
          <w:rStyle w:val="21"/>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spacing w:val="2"/>
          <w:sz w:val="24"/>
          <w:szCs w:val="24"/>
          <w:highlight w:val="none"/>
          <w:lang w:val="en-US" w:eastAsia="zh-CN"/>
        </w:rPr>
        <w:t>7</w:t>
      </w:r>
      <w:r>
        <w:rPr>
          <w:rFonts w:hint="default" w:ascii="Times New Roman" w:hAnsi="Times New Roman" w:eastAsia="宋体" w:cs="Times New Roman"/>
          <w:spacing w:val="2"/>
          <w:sz w:val="24"/>
          <w:szCs w:val="24"/>
          <w:highlight w:val="none"/>
        </w:rPr>
        <w:t>.我公司满足法律、行政法规规定的其他条件。</w:t>
      </w:r>
    </w:p>
    <w:p w14:paraId="2A157129">
      <w:pPr>
        <w:overflowPunct w:val="0"/>
        <w:adjustRightInd w:val="0"/>
        <w:spacing w:line="420" w:lineRule="exact"/>
        <w:ind w:firstLine="660"/>
        <w:jc w:val="left"/>
        <w:textAlignment w:val="baseline"/>
        <w:rPr>
          <w:rFonts w:hint="default" w:ascii="Times New Roman" w:hAnsi="Times New Roman" w:eastAsia="宋体" w:cs="Times New Roman"/>
          <w:sz w:val="24"/>
          <w:szCs w:val="24"/>
          <w:highlight w:val="none"/>
        </w:rPr>
      </w:pPr>
    </w:p>
    <w:p w14:paraId="22F1C281">
      <w:pPr>
        <w:overflowPunct w:val="0"/>
        <w:adjustRightInd w:val="0"/>
        <w:spacing w:line="420" w:lineRule="exact"/>
        <w:ind w:firstLine="420"/>
        <w:jc w:val="right"/>
        <w:textAlignment w:val="baseline"/>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法定代表人或被委托授权人（签字或盖章）：</w:t>
      </w:r>
    </w:p>
    <w:p w14:paraId="785733E3">
      <w:pPr>
        <w:overflowPunct w:val="0"/>
        <w:adjustRightInd w:val="0"/>
        <w:spacing w:line="420" w:lineRule="exact"/>
        <w:ind w:left="1700" w:firstLine="425"/>
        <w:jc w:val="left"/>
        <w:textAlignment w:val="baseline"/>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                                        （供应商）公章：</w:t>
      </w:r>
    </w:p>
    <w:p w14:paraId="0C2AB134">
      <w:pPr>
        <w:wordWrap w:val="0"/>
        <w:overflowPunct w:val="0"/>
        <w:adjustRightInd w:val="0"/>
        <w:spacing w:line="420" w:lineRule="exact"/>
        <w:ind w:firstLine="420"/>
        <w:jc w:val="right"/>
        <w:textAlignment w:val="baseline"/>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年</w:t>
      </w:r>
      <w:r>
        <w:rPr>
          <w:rFonts w:hint="default" w:ascii="Times New Roman" w:hAnsi="Times New Roman" w:eastAsia="宋体" w:cs="Times New Roman"/>
          <w:sz w:val="24"/>
          <w:szCs w:val="24"/>
          <w:highlight w:val="none"/>
        </w:rPr>
        <w:tab/>
      </w:r>
      <w:r>
        <w:rPr>
          <w:rFonts w:hint="default" w:ascii="Times New Roman" w:hAnsi="Times New Roman" w:eastAsia="宋体" w:cs="Times New Roman"/>
          <w:sz w:val="24"/>
          <w:szCs w:val="24"/>
          <w:highlight w:val="none"/>
        </w:rPr>
        <w:t xml:space="preserve">  月   日</w:t>
      </w:r>
    </w:p>
    <w:p w14:paraId="0C533AFB">
      <w:pPr>
        <w:spacing w:line="360" w:lineRule="atLeast"/>
        <w:ind w:firstLine="484" w:firstLineChars="202"/>
        <w:rPr>
          <w:rFonts w:hint="default" w:ascii="Times New Roman" w:hAnsi="Times New Roman" w:eastAsia="宋体" w:cs="Times New Roman"/>
          <w:b/>
          <w:sz w:val="24"/>
          <w:szCs w:val="24"/>
          <w:highlight w:val="none"/>
        </w:rPr>
      </w:pPr>
      <w:r>
        <w:rPr>
          <w:rFonts w:hint="default" w:ascii="Times New Roman" w:hAnsi="Times New Roman" w:eastAsia="宋体" w:cs="Times New Roman"/>
          <w:sz w:val="24"/>
          <w:szCs w:val="24"/>
          <w:highlight w:val="none"/>
        </w:rPr>
        <w:br w:type="page"/>
      </w:r>
      <w:r>
        <w:rPr>
          <w:rFonts w:hint="eastAsia" w:ascii="Times New Roman" w:hAnsi="Times New Roman" w:eastAsia="宋体" w:cs="Times New Roman"/>
          <w:sz w:val="24"/>
          <w:szCs w:val="24"/>
          <w:highlight w:val="none"/>
          <w:lang w:eastAsia="zh-CN"/>
        </w:rPr>
        <w:t>（二）</w:t>
      </w:r>
      <w:r>
        <w:rPr>
          <w:rFonts w:hint="default" w:ascii="Times New Roman" w:hAnsi="Times New Roman" w:eastAsia="宋体" w:cs="Times New Roman"/>
          <w:b/>
          <w:sz w:val="24"/>
          <w:szCs w:val="24"/>
          <w:highlight w:val="none"/>
          <w:lang w:val="en-US" w:eastAsia="zh-CN"/>
        </w:rPr>
        <w:t>B</w:t>
      </w:r>
      <w:r>
        <w:rPr>
          <w:rFonts w:hint="default" w:ascii="Times New Roman" w:hAnsi="Times New Roman" w:eastAsia="宋体" w:cs="Times New Roman"/>
          <w:b/>
          <w:sz w:val="24"/>
          <w:szCs w:val="24"/>
          <w:highlight w:val="none"/>
        </w:rPr>
        <w:t>.</w:t>
      </w:r>
      <w:r>
        <w:rPr>
          <w:rFonts w:hint="eastAsia" w:ascii="Times New Roman" w:hAnsi="Times New Roman" w:eastAsia="宋体" w:cs="Times New Roman"/>
          <w:b/>
          <w:sz w:val="24"/>
          <w:szCs w:val="24"/>
          <w:highlight w:val="none"/>
          <w:lang w:eastAsia="zh-CN"/>
        </w:rPr>
        <w:t>报价文件</w:t>
      </w:r>
      <w:r>
        <w:rPr>
          <w:rFonts w:hint="default" w:ascii="Times New Roman" w:hAnsi="Times New Roman" w:eastAsia="宋体" w:cs="Times New Roman"/>
          <w:b/>
          <w:sz w:val="24"/>
          <w:szCs w:val="24"/>
          <w:highlight w:val="none"/>
        </w:rPr>
        <w:t>（一个密封包，含</w:t>
      </w:r>
      <w:r>
        <w:rPr>
          <w:rFonts w:hint="default" w:ascii="Times New Roman" w:hAnsi="Times New Roman" w:eastAsia="宋体" w:cs="Times New Roman"/>
          <w:b/>
          <w:sz w:val="24"/>
          <w:szCs w:val="24"/>
          <w:highlight w:val="none"/>
          <w:lang w:eastAsia="zh-CN"/>
        </w:rPr>
        <w:t>一正二副</w:t>
      </w:r>
      <w:r>
        <w:rPr>
          <w:rFonts w:hint="default" w:ascii="Times New Roman" w:hAnsi="Times New Roman" w:eastAsia="宋体" w:cs="Times New Roman"/>
          <w:b/>
          <w:sz w:val="24"/>
          <w:szCs w:val="24"/>
          <w:highlight w:val="none"/>
        </w:rPr>
        <w:t>文件）</w:t>
      </w:r>
    </w:p>
    <w:p w14:paraId="588A2341">
      <w:pPr>
        <w:snapToGrid w:val="0"/>
        <w:spacing w:line="420" w:lineRule="exact"/>
        <w:ind w:firstLine="424" w:firstLineChars="177"/>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【特别提醒】</w:t>
      </w:r>
      <w:r>
        <w:rPr>
          <w:rFonts w:hint="default" w:ascii="Times New Roman" w:hAnsi="Times New Roman" w:eastAsia="宋体" w:cs="Times New Roman"/>
          <w:sz w:val="24"/>
          <w:szCs w:val="24"/>
          <w:highlight w:val="none"/>
          <w:lang w:eastAsia="zh-CN"/>
        </w:rPr>
        <w:t>询价</w:t>
      </w:r>
      <w:r>
        <w:rPr>
          <w:rFonts w:hint="default" w:ascii="Times New Roman" w:hAnsi="Times New Roman" w:eastAsia="宋体" w:cs="Times New Roman"/>
          <w:sz w:val="24"/>
          <w:szCs w:val="24"/>
          <w:highlight w:val="none"/>
        </w:rPr>
        <w:t>响应文件中的报价，包括本</w:t>
      </w:r>
      <w:r>
        <w:rPr>
          <w:rFonts w:hint="default" w:ascii="Times New Roman" w:hAnsi="Times New Roman" w:eastAsia="宋体" w:cs="Times New Roman"/>
          <w:sz w:val="24"/>
          <w:szCs w:val="24"/>
          <w:highlight w:val="none"/>
          <w:lang w:eastAsia="zh-CN"/>
        </w:rPr>
        <w:t>询价</w:t>
      </w:r>
      <w:r>
        <w:rPr>
          <w:rFonts w:hint="default" w:ascii="Times New Roman" w:hAnsi="Times New Roman" w:eastAsia="宋体" w:cs="Times New Roman"/>
          <w:sz w:val="24"/>
          <w:szCs w:val="24"/>
          <w:highlight w:val="none"/>
        </w:rPr>
        <w:t>文件规定涵盖的所有采购范围及相应说明的全部内容涉及到的费用。本次</w:t>
      </w:r>
      <w:r>
        <w:rPr>
          <w:rFonts w:hint="default" w:ascii="Times New Roman" w:hAnsi="Times New Roman" w:eastAsia="宋体" w:cs="Times New Roman"/>
          <w:sz w:val="24"/>
          <w:szCs w:val="24"/>
          <w:highlight w:val="none"/>
          <w:lang w:eastAsia="zh-CN"/>
        </w:rPr>
        <w:t>询价</w:t>
      </w:r>
      <w:r>
        <w:rPr>
          <w:rFonts w:hint="default" w:ascii="Times New Roman" w:hAnsi="Times New Roman" w:eastAsia="宋体" w:cs="Times New Roman"/>
          <w:sz w:val="24"/>
          <w:szCs w:val="24"/>
          <w:highlight w:val="none"/>
        </w:rPr>
        <w:t>采购项目的付款方式要求，必须全部响应不得有任何负偏离，且不接受任何意在更改的说明，否则作无效</w:t>
      </w:r>
      <w:r>
        <w:rPr>
          <w:rFonts w:hint="eastAsia" w:ascii="Times New Roman" w:hAnsi="Times New Roman" w:eastAsia="宋体" w:cs="Times New Roman"/>
          <w:sz w:val="24"/>
          <w:szCs w:val="24"/>
          <w:highlight w:val="none"/>
          <w:lang w:val="en-US" w:eastAsia="zh-CN"/>
        </w:rPr>
        <w:t>询价</w:t>
      </w:r>
      <w:r>
        <w:rPr>
          <w:rFonts w:hint="default" w:ascii="Times New Roman" w:hAnsi="Times New Roman" w:eastAsia="宋体" w:cs="Times New Roman"/>
          <w:sz w:val="24"/>
          <w:szCs w:val="24"/>
          <w:highlight w:val="none"/>
        </w:rPr>
        <w:t>处理。供应商成交后如据此提出疑义，不履行签订合同等下一步工作，采购人有权取消其成交资格。</w:t>
      </w:r>
    </w:p>
    <w:p w14:paraId="4325A967">
      <w:pPr>
        <w:snapToGrid w:val="0"/>
        <w:spacing w:before="240" w:beforeLines="100" w:line="420" w:lineRule="exact"/>
        <w:jc w:val="center"/>
        <w:outlineLvl w:val="3"/>
        <w:rPr>
          <w:rFonts w:hint="default" w:ascii="Times New Roman" w:hAnsi="Times New Roman" w:eastAsia="宋体" w:cs="Times New Roman"/>
          <w:b/>
          <w:sz w:val="24"/>
          <w:szCs w:val="24"/>
          <w:highlight w:val="none"/>
        </w:rPr>
      </w:pPr>
    </w:p>
    <w:p w14:paraId="27D331B2">
      <w:pPr>
        <w:snapToGrid w:val="0"/>
        <w:spacing w:before="240" w:beforeLines="100" w:line="420" w:lineRule="exact"/>
        <w:jc w:val="center"/>
        <w:outlineLvl w:val="3"/>
        <w:rPr>
          <w:rFonts w:hint="default" w:ascii="Times New Roman" w:hAnsi="Times New Roman" w:eastAsia="宋体" w:cs="Times New Roman"/>
          <w:b/>
          <w:sz w:val="24"/>
          <w:szCs w:val="24"/>
          <w:highlight w:val="none"/>
        </w:rPr>
      </w:pPr>
    </w:p>
    <w:p w14:paraId="7F24549E">
      <w:pPr>
        <w:snapToGrid w:val="0"/>
        <w:spacing w:before="240" w:beforeLines="100" w:line="420" w:lineRule="exact"/>
        <w:jc w:val="center"/>
        <w:outlineLvl w:val="3"/>
        <w:rPr>
          <w:rFonts w:hint="default" w:ascii="Times New Roman" w:hAnsi="Times New Roman" w:eastAsia="宋体" w:cs="Times New Roman"/>
          <w:b/>
          <w:sz w:val="24"/>
          <w:szCs w:val="24"/>
          <w:highlight w:val="none"/>
        </w:rPr>
      </w:pPr>
    </w:p>
    <w:p w14:paraId="70C26F58">
      <w:pPr>
        <w:snapToGrid w:val="0"/>
        <w:spacing w:before="240" w:beforeLines="100" w:line="420" w:lineRule="exact"/>
        <w:jc w:val="center"/>
        <w:outlineLvl w:val="3"/>
        <w:rPr>
          <w:rFonts w:hint="default" w:ascii="Times New Roman" w:hAnsi="Times New Roman" w:eastAsia="宋体" w:cs="Times New Roman"/>
          <w:b/>
          <w:sz w:val="24"/>
          <w:szCs w:val="24"/>
          <w:highlight w:val="none"/>
        </w:rPr>
      </w:pPr>
    </w:p>
    <w:p w14:paraId="280C977F">
      <w:pPr>
        <w:snapToGrid w:val="0"/>
        <w:spacing w:before="240" w:beforeLines="100" w:line="420" w:lineRule="exact"/>
        <w:jc w:val="center"/>
        <w:outlineLvl w:val="3"/>
        <w:rPr>
          <w:rFonts w:hint="default" w:ascii="Times New Roman" w:hAnsi="Times New Roman" w:eastAsia="宋体" w:cs="Times New Roman"/>
          <w:b/>
          <w:sz w:val="24"/>
          <w:szCs w:val="24"/>
          <w:highlight w:val="none"/>
        </w:rPr>
      </w:pPr>
    </w:p>
    <w:p w14:paraId="43F568E5">
      <w:pPr>
        <w:snapToGrid w:val="0"/>
        <w:spacing w:before="240" w:beforeLines="100" w:line="420" w:lineRule="exact"/>
        <w:jc w:val="center"/>
        <w:outlineLvl w:val="3"/>
        <w:rPr>
          <w:rFonts w:hint="default" w:ascii="Times New Roman" w:hAnsi="Times New Roman" w:eastAsia="宋体" w:cs="Times New Roman"/>
          <w:b/>
          <w:sz w:val="24"/>
          <w:szCs w:val="24"/>
          <w:highlight w:val="none"/>
        </w:rPr>
      </w:pPr>
    </w:p>
    <w:p w14:paraId="7ADE8FBC">
      <w:pPr>
        <w:snapToGrid w:val="0"/>
        <w:spacing w:before="240" w:beforeLines="100" w:line="420" w:lineRule="exact"/>
        <w:jc w:val="center"/>
        <w:outlineLvl w:val="3"/>
        <w:rPr>
          <w:rFonts w:hint="default" w:ascii="Times New Roman" w:hAnsi="Times New Roman" w:eastAsia="宋体" w:cs="Times New Roman"/>
          <w:b/>
          <w:sz w:val="24"/>
          <w:szCs w:val="24"/>
          <w:highlight w:val="none"/>
        </w:rPr>
      </w:pPr>
    </w:p>
    <w:p w14:paraId="4A987DBE">
      <w:pPr>
        <w:snapToGrid w:val="0"/>
        <w:spacing w:before="240" w:beforeLines="100" w:line="420" w:lineRule="exact"/>
        <w:jc w:val="center"/>
        <w:outlineLvl w:val="3"/>
        <w:rPr>
          <w:rFonts w:hint="default" w:ascii="Times New Roman" w:hAnsi="Times New Roman" w:eastAsia="宋体" w:cs="Times New Roman"/>
          <w:b/>
          <w:sz w:val="24"/>
          <w:szCs w:val="24"/>
          <w:highlight w:val="none"/>
        </w:rPr>
      </w:pPr>
    </w:p>
    <w:p w14:paraId="16D1F8D9">
      <w:pPr>
        <w:snapToGrid w:val="0"/>
        <w:spacing w:before="240" w:beforeLines="100" w:line="420" w:lineRule="exact"/>
        <w:jc w:val="center"/>
        <w:outlineLvl w:val="3"/>
        <w:rPr>
          <w:rFonts w:hint="default" w:ascii="Times New Roman" w:hAnsi="Times New Roman" w:eastAsia="宋体" w:cs="Times New Roman"/>
          <w:b/>
          <w:sz w:val="24"/>
          <w:szCs w:val="24"/>
          <w:highlight w:val="none"/>
        </w:rPr>
      </w:pPr>
    </w:p>
    <w:p w14:paraId="279EE1DE">
      <w:pPr>
        <w:snapToGrid w:val="0"/>
        <w:spacing w:before="240" w:beforeLines="100" w:line="420" w:lineRule="exact"/>
        <w:jc w:val="center"/>
        <w:outlineLvl w:val="3"/>
        <w:rPr>
          <w:rFonts w:hint="eastAsia" w:ascii="Times New Roman" w:hAnsi="Times New Roman" w:eastAsia="宋体" w:cs="Times New Roman"/>
          <w:b/>
          <w:sz w:val="24"/>
          <w:szCs w:val="24"/>
          <w:highlight w:val="none"/>
          <w:lang w:eastAsia="zh-CN"/>
        </w:rPr>
      </w:pPr>
      <w:r>
        <w:rPr>
          <w:rFonts w:hint="default" w:ascii="Times New Roman" w:hAnsi="Times New Roman" w:eastAsia="宋体" w:cs="Times New Roman"/>
          <w:b/>
          <w:sz w:val="24"/>
          <w:szCs w:val="24"/>
          <w:highlight w:val="none"/>
        </w:rPr>
        <w:br w:type="page"/>
      </w:r>
      <w:r>
        <w:rPr>
          <w:rFonts w:hint="default" w:ascii="Times New Roman" w:hAnsi="Times New Roman" w:eastAsia="宋体" w:cs="Times New Roman"/>
          <w:b/>
          <w:sz w:val="24"/>
          <w:szCs w:val="24"/>
          <w:highlight w:val="none"/>
        </w:rPr>
        <w:t>报价表（格式表）</w:t>
      </w:r>
    </w:p>
    <w:p w14:paraId="6A8670CB">
      <w:pPr>
        <w:spacing w:line="420" w:lineRule="exact"/>
        <w:rPr>
          <w:rFonts w:hint="eastAsia" w:ascii="宋体" w:hAnsi="宋体" w:eastAsia="宋体"/>
          <w:b w:val="0"/>
          <w:bCs w:val="0"/>
          <w:sz w:val="24"/>
          <w:szCs w:val="24"/>
          <w:highlight w:val="none"/>
          <w:u w:val="none"/>
          <w:lang w:val="en-US" w:eastAsia="zh-CN"/>
        </w:rPr>
      </w:pPr>
      <w:r>
        <w:rPr>
          <w:rFonts w:hint="default" w:ascii="Times New Roman" w:hAnsi="Times New Roman" w:eastAsia="宋体" w:cs="Times New Roman"/>
          <w:sz w:val="24"/>
          <w:szCs w:val="24"/>
          <w:highlight w:val="none"/>
        </w:rPr>
        <w:t>项目名称：</w:t>
      </w:r>
      <w:r>
        <w:rPr>
          <w:rFonts w:hint="eastAsia" w:ascii="宋体" w:hAnsi="宋体" w:eastAsia="宋体"/>
          <w:b w:val="0"/>
          <w:bCs w:val="0"/>
          <w:sz w:val="24"/>
          <w:szCs w:val="24"/>
          <w:highlight w:val="none"/>
          <w:u w:val="none"/>
          <w:lang w:val="en-US" w:eastAsia="zh-CN"/>
        </w:rPr>
        <w:t>狼山旅游度假区导览系统内容更新及制作安装项目</w:t>
      </w:r>
    </w:p>
    <w:tbl>
      <w:tblPr>
        <w:tblStyle w:val="15"/>
        <w:tblW w:w="90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1912"/>
        <w:gridCol w:w="1693"/>
        <w:gridCol w:w="1670"/>
        <w:gridCol w:w="1066"/>
        <w:gridCol w:w="1016"/>
        <w:gridCol w:w="992"/>
      </w:tblGrid>
      <w:tr w14:paraId="7C163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48" w:type="dxa"/>
            <w:gridSpan w:val="7"/>
            <w:vAlign w:val="center"/>
          </w:tcPr>
          <w:p w14:paraId="28D2D618">
            <w:pPr>
              <w:jc w:val="center"/>
              <w:rPr>
                <w:rFonts w:hint="eastAsia" w:ascii="宋体" w:hAnsi="宋体" w:eastAsia="宋体" w:cs="宋体"/>
                <w:b w:val="0"/>
                <w:bCs w:val="0"/>
                <w:sz w:val="36"/>
                <w:szCs w:val="36"/>
                <w:highlight w:val="none"/>
                <w:vertAlign w:val="baseline"/>
                <w:lang w:val="en-US" w:eastAsia="zh-CN"/>
              </w:rPr>
            </w:pPr>
            <w:r>
              <w:rPr>
                <w:rFonts w:hint="eastAsia" w:ascii="宋体" w:hAnsi="宋体" w:eastAsia="宋体" w:cs="宋体"/>
                <w:b/>
                <w:bCs/>
                <w:sz w:val="28"/>
                <w:szCs w:val="28"/>
                <w:highlight w:val="none"/>
                <w:vertAlign w:val="baseline"/>
                <w:lang w:val="en-US" w:eastAsia="zh-CN"/>
              </w:rPr>
              <w:t>狼山</w:t>
            </w:r>
          </w:p>
        </w:tc>
      </w:tr>
      <w:tr w14:paraId="1BA88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shd w:val="clear" w:color="auto" w:fill="auto"/>
            <w:vAlign w:val="center"/>
          </w:tcPr>
          <w:p w14:paraId="49A0799A">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序号</w:t>
            </w:r>
          </w:p>
        </w:tc>
        <w:tc>
          <w:tcPr>
            <w:tcW w:w="1912" w:type="dxa"/>
            <w:shd w:val="clear" w:color="auto" w:fill="auto"/>
            <w:vAlign w:val="center"/>
          </w:tcPr>
          <w:p w14:paraId="35E6551B">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名称</w:t>
            </w:r>
          </w:p>
        </w:tc>
        <w:tc>
          <w:tcPr>
            <w:tcW w:w="1693" w:type="dxa"/>
            <w:shd w:val="clear" w:color="auto" w:fill="auto"/>
            <w:vAlign w:val="center"/>
          </w:tcPr>
          <w:p w14:paraId="2E9B731B">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尺寸</w:t>
            </w:r>
          </w:p>
          <w:p w14:paraId="0440F63D">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（cm）</w:t>
            </w:r>
          </w:p>
        </w:tc>
        <w:tc>
          <w:tcPr>
            <w:tcW w:w="1670" w:type="dxa"/>
            <w:shd w:val="clear" w:color="auto" w:fill="auto"/>
            <w:vAlign w:val="center"/>
          </w:tcPr>
          <w:p w14:paraId="4B7BFF99">
            <w:pPr>
              <w:jc w:val="both"/>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工艺</w:t>
            </w:r>
          </w:p>
        </w:tc>
        <w:tc>
          <w:tcPr>
            <w:tcW w:w="1066" w:type="dxa"/>
            <w:shd w:val="clear" w:color="auto" w:fill="auto"/>
            <w:vAlign w:val="center"/>
          </w:tcPr>
          <w:p w14:paraId="506480B8">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数量</w:t>
            </w:r>
          </w:p>
          <w:p w14:paraId="42D2CE59">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（个）</w:t>
            </w:r>
          </w:p>
        </w:tc>
        <w:tc>
          <w:tcPr>
            <w:tcW w:w="1016" w:type="dxa"/>
            <w:shd w:val="clear" w:color="auto" w:fill="auto"/>
            <w:vAlign w:val="center"/>
          </w:tcPr>
          <w:p w14:paraId="7FCD25C3">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单价（元）</w:t>
            </w:r>
          </w:p>
        </w:tc>
        <w:tc>
          <w:tcPr>
            <w:tcW w:w="992" w:type="dxa"/>
            <w:shd w:val="clear" w:color="auto" w:fill="auto"/>
            <w:vAlign w:val="center"/>
          </w:tcPr>
          <w:p w14:paraId="6FB367CE">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合计（元）</w:t>
            </w:r>
          </w:p>
        </w:tc>
      </w:tr>
      <w:tr w14:paraId="0EA82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094386F0">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w:t>
            </w:r>
          </w:p>
        </w:tc>
        <w:tc>
          <w:tcPr>
            <w:tcW w:w="1912" w:type="dxa"/>
            <w:vAlign w:val="center"/>
          </w:tcPr>
          <w:p w14:paraId="30F2106E">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A级导览（含两侧宣传栏）</w:t>
            </w:r>
          </w:p>
        </w:tc>
        <w:tc>
          <w:tcPr>
            <w:tcW w:w="1693" w:type="dxa"/>
            <w:vAlign w:val="center"/>
          </w:tcPr>
          <w:p w14:paraId="49786EF5">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中间导览：300*160</w:t>
            </w:r>
          </w:p>
          <w:p w14:paraId="658BA3D1">
            <w:pPr>
              <w:pStyle w:val="2"/>
              <w:jc w:val="center"/>
              <w:rPr>
                <w:rFonts w:hint="default"/>
                <w:highlight w:val="none"/>
                <w:lang w:val="en-US" w:eastAsia="zh-CN"/>
              </w:rPr>
            </w:pPr>
            <w:r>
              <w:rPr>
                <w:rFonts w:hint="eastAsia" w:ascii="宋体" w:hAnsi="宋体" w:eastAsia="宋体" w:cs="宋体"/>
                <w:b w:val="0"/>
                <w:bCs w:val="0"/>
                <w:sz w:val="24"/>
                <w:szCs w:val="24"/>
                <w:highlight w:val="none"/>
                <w:vertAlign w:val="baseline"/>
                <w:lang w:val="en-US" w:eastAsia="zh-CN"/>
              </w:rPr>
              <w:t>单侧宣传栏：86*176</w:t>
            </w:r>
          </w:p>
        </w:tc>
        <w:tc>
          <w:tcPr>
            <w:tcW w:w="1670" w:type="dxa"/>
            <w:vAlign w:val="center"/>
          </w:tcPr>
          <w:p w14:paraId="38745405">
            <w:pPr>
              <w:jc w:val="both"/>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中间导览：刀刮布；两侧宣传栏：灯片</w:t>
            </w:r>
          </w:p>
        </w:tc>
        <w:tc>
          <w:tcPr>
            <w:tcW w:w="1066" w:type="dxa"/>
            <w:vAlign w:val="center"/>
          </w:tcPr>
          <w:p w14:paraId="630FF602">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w:t>
            </w:r>
          </w:p>
        </w:tc>
        <w:tc>
          <w:tcPr>
            <w:tcW w:w="1016" w:type="dxa"/>
            <w:vAlign w:val="center"/>
          </w:tcPr>
          <w:p w14:paraId="7104E8AE">
            <w:pPr>
              <w:jc w:val="center"/>
              <w:rPr>
                <w:rFonts w:hint="eastAsia" w:ascii="宋体" w:hAnsi="宋体" w:eastAsia="宋体" w:cs="宋体"/>
                <w:b w:val="0"/>
                <w:bCs w:val="0"/>
                <w:sz w:val="24"/>
                <w:szCs w:val="24"/>
                <w:highlight w:val="none"/>
                <w:vertAlign w:val="baseline"/>
                <w:lang w:val="en-US" w:eastAsia="zh-CN"/>
              </w:rPr>
            </w:pPr>
          </w:p>
        </w:tc>
        <w:tc>
          <w:tcPr>
            <w:tcW w:w="992" w:type="dxa"/>
            <w:vAlign w:val="center"/>
          </w:tcPr>
          <w:p w14:paraId="49E66D8B">
            <w:pPr>
              <w:jc w:val="center"/>
              <w:rPr>
                <w:rFonts w:hint="eastAsia" w:ascii="宋体" w:hAnsi="宋体" w:eastAsia="宋体" w:cs="宋体"/>
                <w:b w:val="0"/>
                <w:bCs w:val="0"/>
                <w:sz w:val="24"/>
                <w:szCs w:val="24"/>
                <w:highlight w:val="none"/>
                <w:vertAlign w:val="baseline"/>
                <w:lang w:val="en-US" w:eastAsia="zh-CN"/>
              </w:rPr>
            </w:pPr>
          </w:p>
        </w:tc>
      </w:tr>
      <w:tr w14:paraId="3C2F4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574F0651">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w:t>
            </w:r>
          </w:p>
        </w:tc>
        <w:tc>
          <w:tcPr>
            <w:tcW w:w="1912" w:type="dxa"/>
            <w:vAlign w:val="center"/>
          </w:tcPr>
          <w:p w14:paraId="082C0F21">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A级导览（无两侧宣传栏）</w:t>
            </w:r>
          </w:p>
        </w:tc>
        <w:tc>
          <w:tcPr>
            <w:tcW w:w="1693" w:type="dxa"/>
            <w:vAlign w:val="center"/>
          </w:tcPr>
          <w:p w14:paraId="25DFEA56">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300*160</w:t>
            </w:r>
          </w:p>
        </w:tc>
        <w:tc>
          <w:tcPr>
            <w:tcW w:w="1670" w:type="dxa"/>
            <w:vAlign w:val="center"/>
          </w:tcPr>
          <w:p w14:paraId="1DDF4D4D">
            <w:pPr>
              <w:jc w:val="both"/>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刀刮布</w:t>
            </w:r>
          </w:p>
        </w:tc>
        <w:tc>
          <w:tcPr>
            <w:tcW w:w="1066" w:type="dxa"/>
            <w:vAlign w:val="center"/>
          </w:tcPr>
          <w:p w14:paraId="448C7AD3">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4</w:t>
            </w:r>
          </w:p>
        </w:tc>
        <w:tc>
          <w:tcPr>
            <w:tcW w:w="1016" w:type="dxa"/>
            <w:vAlign w:val="center"/>
          </w:tcPr>
          <w:p w14:paraId="277C39E4">
            <w:pPr>
              <w:jc w:val="center"/>
              <w:rPr>
                <w:rFonts w:hint="eastAsia" w:ascii="宋体" w:hAnsi="宋体" w:eastAsia="宋体" w:cs="宋体"/>
                <w:b w:val="0"/>
                <w:bCs w:val="0"/>
                <w:sz w:val="24"/>
                <w:szCs w:val="24"/>
                <w:highlight w:val="none"/>
                <w:vertAlign w:val="baseline"/>
                <w:lang w:val="en-US" w:eastAsia="zh-CN"/>
              </w:rPr>
            </w:pPr>
          </w:p>
        </w:tc>
        <w:tc>
          <w:tcPr>
            <w:tcW w:w="992" w:type="dxa"/>
            <w:vAlign w:val="center"/>
          </w:tcPr>
          <w:p w14:paraId="20503C81">
            <w:pPr>
              <w:jc w:val="center"/>
              <w:rPr>
                <w:rFonts w:hint="eastAsia" w:ascii="宋体" w:hAnsi="宋体" w:eastAsia="宋体" w:cs="宋体"/>
                <w:b w:val="0"/>
                <w:bCs w:val="0"/>
                <w:sz w:val="24"/>
                <w:szCs w:val="24"/>
                <w:highlight w:val="none"/>
                <w:vertAlign w:val="baseline"/>
                <w:lang w:val="en-US" w:eastAsia="zh-CN"/>
              </w:rPr>
            </w:pPr>
          </w:p>
        </w:tc>
      </w:tr>
      <w:tr w14:paraId="6B6F2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59BA3235">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w:t>
            </w:r>
          </w:p>
        </w:tc>
        <w:tc>
          <w:tcPr>
            <w:tcW w:w="1912" w:type="dxa"/>
            <w:vAlign w:val="center"/>
          </w:tcPr>
          <w:p w14:paraId="112B65CA">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B级导览</w:t>
            </w:r>
          </w:p>
        </w:tc>
        <w:tc>
          <w:tcPr>
            <w:tcW w:w="1693" w:type="dxa"/>
            <w:vAlign w:val="center"/>
          </w:tcPr>
          <w:p w14:paraId="1240C49E">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172*122</w:t>
            </w:r>
          </w:p>
        </w:tc>
        <w:tc>
          <w:tcPr>
            <w:tcW w:w="1670" w:type="dxa"/>
            <w:vAlign w:val="center"/>
          </w:tcPr>
          <w:p w14:paraId="1D3A77D5">
            <w:pPr>
              <w:jc w:val="both"/>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车贴裱KT板</w:t>
            </w:r>
          </w:p>
        </w:tc>
        <w:tc>
          <w:tcPr>
            <w:tcW w:w="1066" w:type="dxa"/>
            <w:vAlign w:val="center"/>
          </w:tcPr>
          <w:p w14:paraId="05CD02F2">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8</w:t>
            </w:r>
          </w:p>
        </w:tc>
        <w:tc>
          <w:tcPr>
            <w:tcW w:w="1016" w:type="dxa"/>
            <w:vAlign w:val="center"/>
          </w:tcPr>
          <w:p w14:paraId="6A7D7C6B">
            <w:pPr>
              <w:jc w:val="center"/>
              <w:rPr>
                <w:rFonts w:hint="default" w:ascii="宋体" w:hAnsi="宋体" w:eastAsia="宋体" w:cs="宋体"/>
                <w:b w:val="0"/>
                <w:bCs w:val="0"/>
                <w:sz w:val="24"/>
                <w:szCs w:val="24"/>
                <w:highlight w:val="none"/>
                <w:vertAlign w:val="baseline"/>
                <w:lang w:val="en-US" w:eastAsia="zh-CN"/>
              </w:rPr>
            </w:pPr>
          </w:p>
        </w:tc>
        <w:tc>
          <w:tcPr>
            <w:tcW w:w="992" w:type="dxa"/>
            <w:vAlign w:val="center"/>
          </w:tcPr>
          <w:p w14:paraId="76F112A6">
            <w:pPr>
              <w:jc w:val="center"/>
              <w:rPr>
                <w:rFonts w:hint="default" w:ascii="宋体" w:hAnsi="宋体" w:eastAsia="宋体" w:cs="宋体"/>
                <w:b w:val="0"/>
                <w:bCs w:val="0"/>
                <w:sz w:val="24"/>
                <w:szCs w:val="24"/>
                <w:highlight w:val="none"/>
                <w:vertAlign w:val="baseline"/>
                <w:lang w:val="en-US" w:eastAsia="zh-CN"/>
              </w:rPr>
            </w:pPr>
          </w:p>
        </w:tc>
      </w:tr>
      <w:tr w14:paraId="2A313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1B0453EE">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4</w:t>
            </w:r>
          </w:p>
        </w:tc>
        <w:tc>
          <w:tcPr>
            <w:tcW w:w="1912" w:type="dxa"/>
            <w:vAlign w:val="center"/>
          </w:tcPr>
          <w:p w14:paraId="62E47DD9">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C级导览(含LOGO）</w:t>
            </w:r>
          </w:p>
        </w:tc>
        <w:tc>
          <w:tcPr>
            <w:tcW w:w="1693" w:type="dxa"/>
            <w:vAlign w:val="center"/>
          </w:tcPr>
          <w:p w14:paraId="4DA574FB">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54*40</w:t>
            </w:r>
          </w:p>
        </w:tc>
        <w:tc>
          <w:tcPr>
            <w:tcW w:w="1670" w:type="dxa"/>
            <w:vAlign w:val="center"/>
          </w:tcPr>
          <w:p w14:paraId="0CCC1CCC">
            <w:pPr>
              <w:jc w:val="both"/>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1066" w:type="dxa"/>
            <w:vAlign w:val="center"/>
          </w:tcPr>
          <w:p w14:paraId="1F05E4D6">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95</w:t>
            </w:r>
          </w:p>
        </w:tc>
        <w:tc>
          <w:tcPr>
            <w:tcW w:w="1016" w:type="dxa"/>
            <w:vAlign w:val="center"/>
          </w:tcPr>
          <w:p w14:paraId="53913609">
            <w:pPr>
              <w:jc w:val="center"/>
              <w:rPr>
                <w:rFonts w:hint="default" w:ascii="宋体" w:hAnsi="宋体" w:eastAsia="宋体" w:cs="宋体"/>
                <w:b w:val="0"/>
                <w:bCs w:val="0"/>
                <w:sz w:val="24"/>
                <w:szCs w:val="24"/>
                <w:highlight w:val="none"/>
                <w:vertAlign w:val="baseline"/>
                <w:lang w:val="en-US" w:eastAsia="zh-CN"/>
              </w:rPr>
            </w:pPr>
          </w:p>
        </w:tc>
        <w:tc>
          <w:tcPr>
            <w:tcW w:w="992" w:type="dxa"/>
            <w:vAlign w:val="center"/>
          </w:tcPr>
          <w:p w14:paraId="56E85BED">
            <w:pPr>
              <w:jc w:val="center"/>
              <w:rPr>
                <w:rFonts w:hint="default" w:ascii="宋体" w:hAnsi="宋体" w:eastAsia="宋体" w:cs="宋体"/>
                <w:b w:val="0"/>
                <w:bCs w:val="0"/>
                <w:sz w:val="24"/>
                <w:szCs w:val="24"/>
                <w:highlight w:val="none"/>
                <w:vertAlign w:val="baseline"/>
                <w:lang w:val="en-US" w:eastAsia="zh-CN"/>
              </w:rPr>
            </w:pPr>
          </w:p>
        </w:tc>
      </w:tr>
      <w:tr w14:paraId="40528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68904EBC">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w:t>
            </w:r>
          </w:p>
        </w:tc>
        <w:tc>
          <w:tcPr>
            <w:tcW w:w="1912" w:type="dxa"/>
            <w:vAlign w:val="center"/>
          </w:tcPr>
          <w:p w14:paraId="7CA48A95">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LOGO</w:t>
            </w:r>
          </w:p>
        </w:tc>
        <w:tc>
          <w:tcPr>
            <w:tcW w:w="1693" w:type="dxa"/>
            <w:vAlign w:val="center"/>
          </w:tcPr>
          <w:p w14:paraId="71855EFD">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8*8</w:t>
            </w:r>
          </w:p>
        </w:tc>
        <w:tc>
          <w:tcPr>
            <w:tcW w:w="1670" w:type="dxa"/>
            <w:vAlign w:val="center"/>
          </w:tcPr>
          <w:p w14:paraId="7BF96A31">
            <w:pPr>
              <w:jc w:val="both"/>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1066" w:type="dxa"/>
            <w:vAlign w:val="center"/>
          </w:tcPr>
          <w:p w14:paraId="4FD41C60">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50</w:t>
            </w:r>
          </w:p>
        </w:tc>
        <w:tc>
          <w:tcPr>
            <w:tcW w:w="1016" w:type="dxa"/>
            <w:vAlign w:val="center"/>
          </w:tcPr>
          <w:p w14:paraId="2512B332">
            <w:pPr>
              <w:jc w:val="center"/>
              <w:rPr>
                <w:rFonts w:hint="default" w:ascii="宋体" w:hAnsi="宋体" w:eastAsia="宋体" w:cs="宋体"/>
                <w:b w:val="0"/>
                <w:bCs w:val="0"/>
                <w:sz w:val="24"/>
                <w:szCs w:val="24"/>
                <w:highlight w:val="none"/>
                <w:vertAlign w:val="baseline"/>
                <w:lang w:val="en-US" w:eastAsia="zh-CN"/>
              </w:rPr>
            </w:pPr>
          </w:p>
        </w:tc>
        <w:tc>
          <w:tcPr>
            <w:tcW w:w="992" w:type="dxa"/>
            <w:vAlign w:val="center"/>
          </w:tcPr>
          <w:p w14:paraId="3781F6CF">
            <w:pPr>
              <w:jc w:val="center"/>
              <w:rPr>
                <w:rFonts w:hint="default" w:ascii="宋体" w:hAnsi="宋体" w:eastAsia="宋体" w:cs="宋体"/>
                <w:b w:val="0"/>
                <w:bCs w:val="0"/>
                <w:sz w:val="24"/>
                <w:szCs w:val="24"/>
                <w:highlight w:val="none"/>
                <w:vertAlign w:val="baseline"/>
                <w:lang w:val="en-US" w:eastAsia="zh-CN"/>
              </w:rPr>
            </w:pPr>
          </w:p>
        </w:tc>
      </w:tr>
      <w:tr w14:paraId="41A55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73B5D5D9">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6</w:t>
            </w:r>
          </w:p>
        </w:tc>
        <w:tc>
          <w:tcPr>
            <w:tcW w:w="1912" w:type="dxa"/>
            <w:vAlign w:val="center"/>
          </w:tcPr>
          <w:p w14:paraId="65E37DF1">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C级导览下指向</w:t>
            </w:r>
          </w:p>
        </w:tc>
        <w:tc>
          <w:tcPr>
            <w:tcW w:w="1693" w:type="dxa"/>
            <w:vAlign w:val="center"/>
          </w:tcPr>
          <w:p w14:paraId="656CB596">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54*12</w:t>
            </w:r>
          </w:p>
        </w:tc>
        <w:tc>
          <w:tcPr>
            <w:tcW w:w="1670" w:type="dxa"/>
            <w:vAlign w:val="center"/>
          </w:tcPr>
          <w:p w14:paraId="30A7F5FB">
            <w:pPr>
              <w:jc w:val="both"/>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1066" w:type="dxa"/>
            <w:vAlign w:val="center"/>
          </w:tcPr>
          <w:p w14:paraId="4DC1AD27">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124</w:t>
            </w:r>
          </w:p>
        </w:tc>
        <w:tc>
          <w:tcPr>
            <w:tcW w:w="1016" w:type="dxa"/>
            <w:vAlign w:val="center"/>
          </w:tcPr>
          <w:p w14:paraId="7E630ADE">
            <w:pPr>
              <w:jc w:val="center"/>
              <w:rPr>
                <w:rFonts w:hint="default" w:ascii="宋体" w:hAnsi="宋体" w:eastAsia="宋体" w:cs="宋体"/>
                <w:b w:val="0"/>
                <w:bCs w:val="0"/>
                <w:sz w:val="24"/>
                <w:szCs w:val="24"/>
                <w:highlight w:val="none"/>
                <w:vertAlign w:val="baseline"/>
                <w:lang w:val="en-US" w:eastAsia="zh-CN"/>
              </w:rPr>
            </w:pPr>
          </w:p>
        </w:tc>
        <w:tc>
          <w:tcPr>
            <w:tcW w:w="992" w:type="dxa"/>
            <w:vAlign w:val="center"/>
          </w:tcPr>
          <w:p w14:paraId="3C2C828E">
            <w:pPr>
              <w:jc w:val="center"/>
              <w:rPr>
                <w:rFonts w:hint="default" w:ascii="宋体" w:hAnsi="宋体" w:eastAsia="宋体" w:cs="宋体"/>
                <w:b w:val="0"/>
                <w:bCs w:val="0"/>
                <w:sz w:val="24"/>
                <w:szCs w:val="24"/>
                <w:highlight w:val="none"/>
                <w:vertAlign w:val="baseline"/>
                <w:lang w:val="en-US" w:eastAsia="zh-CN"/>
              </w:rPr>
            </w:pPr>
          </w:p>
        </w:tc>
      </w:tr>
      <w:tr w14:paraId="48252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210B0CFA">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小计</w:t>
            </w:r>
          </w:p>
        </w:tc>
        <w:tc>
          <w:tcPr>
            <w:tcW w:w="8349" w:type="dxa"/>
            <w:gridSpan w:val="6"/>
            <w:vAlign w:val="center"/>
          </w:tcPr>
          <w:p w14:paraId="218A39AC">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元</w:t>
            </w:r>
          </w:p>
        </w:tc>
      </w:tr>
      <w:tr w14:paraId="31062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48" w:type="dxa"/>
            <w:gridSpan w:val="7"/>
            <w:vAlign w:val="center"/>
          </w:tcPr>
          <w:p w14:paraId="2F5713A5">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bCs/>
                <w:sz w:val="28"/>
                <w:szCs w:val="28"/>
                <w:highlight w:val="none"/>
                <w:vertAlign w:val="baseline"/>
                <w:lang w:val="en-US" w:eastAsia="zh-CN"/>
              </w:rPr>
              <w:t>植物园</w:t>
            </w:r>
          </w:p>
        </w:tc>
      </w:tr>
      <w:tr w14:paraId="6883B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shd w:val="clear" w:color="auto" w:fill="auto"/>
            <w:vAlign w:val="center"/>
          </w:tcPr>
          <w:p w14:paraId="3EEAB551">
            <w:pPr>
              <w:jc w:val="center"/>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序号</w:t>
            </w:r>
          </w:p>
        </w:tc>
        <w:tc>
          <w:tcPr>
            <w:tcW w:w="1912" w:type="dxa"/>
            <w:shd w:val="clear" w:color="auto" w:fill="auto"/>
            <w:vAlign w:val="center"/>
          </w:tcPr>
          <w:p w14:paraId="45E0940A">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名称</w:t>
            </w:r>
          </w:p>
        </w:tc>
        <w:tc>
          <w:tcPr>
            <w:tcW w:w="1693" w:type="dxa"/>
            <w:shd w:val="clear" w:color="auto" w:fill="auto"/>
            <w:vAlign w:val="center"/>
          </w:tcPr>
          <w:p w14:paraId="455DFAAB">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尺寸</w:t>
            </w:r>
          </w:p>
          <w:p w14:paraId="45919D7C">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（cm）</w:t>
            </w:r>
          </w:p>
        </w:tc>
        <w:tc>
          <w:tcPr>
            <w:tcW w:w="1670" w:type="dxa"/>
            <w:shd w:val="clear" w:color="auto" w:fill="auto"/>
            <w:vAlign w:val="center"/>
          </w:tcPr>
          <w:p w14:paraId="01B51484">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工艺</w:t>
            </w:r>
          </w:p>
        </w:tc>
        <w:tc>
          <w:tcPr>
            <w:tcW w:w="1066" w:type="dxa"/>
            <w:shd w:val="clear" w:color="auto" w:fill="auto"/>
            <w:vAlign w:val="center"/>
          </w:tcPr>
          <w:p w14:paraId="544D2F52">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数量</w:t>
            </w:r>
          </w:p>
          <w:p w14:paraId="749BA84B">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（个）</w:t>
            </w:r>
          </w:p>
        </w:tc>
        <w:tc>
          <w:tcPr>
            <w:tcW w:w="1016" w:type="dxa"/>
            <w:shd w:val="clear" w:color="auto" w:fill="auto"/>
            <w:vAlign w:val="center"/>
          </w:tcPr>
          <w:p w14:paraId="382C4255">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单价（元）</w:t>
            </w:r>
          </w:p>
        </w:tc>
        <w:tc>
          <w:tcPr>
            <w:tcW w:w="992" w:type="dxa"/>
            <w:shd w:val="clear" w:color="auto" w:fill="auto"/>
            <w:vAlign w:val="center"/>
          </w:tcPr>
          <w:p w14:paraId="477A2073">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合计（元）</w:t>
            </w:r>
          </w:p>
        </w:tc>
      </w:tr>
      <w:tr w14:paraId="420B8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74751B25">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w:t>
            </w:r>
          </w:p>
        </w:tc>
        <w:tc>
          <w:tcPr>
            <w:tcW w:w="1912" w:type="dxa"/>
            <w:vAlign w:val="center"/>
          </w:tcPr>
          <w:p w14:paraId="566A2D73">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东门导览</w:t>
            </w:r>
          </w:p>
        </w:tc>
        <w:tc>
          <w:tcPr>
            <w:tcW w:w="1693" w:type="dxa"/>
            <w:vAlign w:val="center"/>
          </w:tcPr>
          <w:p w14:paraId="1DB474BD">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63*50</w:t>
            </w:r>
          </w:p>
        </w:tc>
        <w:tc>
          <w:tcPr>
            <w:tcW w:w="1670" w:type="dxa"/>
            <w:vAlign w:val="center"/>
          </w:tcPr>
          <w:p w14:paraId="21742E83">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1066" w:type="dxa"/>
            <w:vAlign w:val="center"/>
          </w:tcPr>
          <w:p w14:paraId="7C1977FF">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w:t>
            </w:r>
          </w:p>
        </w:tc>
        <w:tc>
          <w:tcPr>
            <w:tcW w:w="1016" w:type="dxa"/>
            <w:vAlign w:val="center"/>
          </w:tcPr>
          <w:p w14:paraId="1F0889BC">
            <w:pPr>
              <w:jc w:val="center"/>
              <w:rPr>
                <w:rFonts w:hint="default" w:ascii="宋体" w:hAnsi="宋体" w:eastAsia="宋体" w:cs="宋体"/>
                <w:b w:val="0"/>
                <w:bCs w:val="0"/>
                <w:sz w:val="24"/>
                <w:szCs w:val="24"/>
                <w:highlight w:val="none"/>
                <w:vertAlign w:val="baseline"/>
                <w:lang w:val="en-US" w:eastAsia="zh-CN"/>
              </w:rPr>
            </w:pPr>
          </w:p>
        </w:tc>
        <w:tc>
          <w:tcPr>
            <w:tcW w:w="992" w:type="dxa"/>
            <w:vAlign w:val="center"/>
          </w:tcPr>
          <w:p w14:paraId="47089018">
            <w:pPr>
              <w:jc w:val="center"/>
              <w:rPr>
                <w:rFonts w:hint="default" w:ascii="宋体" w:hAnsi="宋体" w:eastAsia="宋体" w:cs="宋体"/>
                <w:b w:val="0"/>
                <w:bCs w:val="0"/>
                <w:sz w:val="24"/>
                <w:szCs w:val="24"/>
                <w:highlight w:val="none"/>
                <w:vertAlign w:val="baseline"/>
                <w:lang w:val="en-US" w:eastAsia="zh-CN"/>
              </w:rPr>
            </w:pPr>
          </w:p>
        </w:tc>
      </w:tr>
      <w:tr w14:paraId="69C6F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jc w:val="center"/>
        </w:trPr>
        <w:tc>
          <w:tcPr>
            <w:tcW w:w="699" w:type="dxa"/>
            <w:vAlign w:val="center"/>
          </w:tcPr>
          <w:p w14:paraId="264CBAA7">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w:t>
            </w:r>
          </w:p>
        </w:tc>
        <w:tc>
          <w:tcPr>
            <w:tcW w:w="1912" w:type="dxa"/>
            <w:vAlign w:val="center"/>
          </w:tcPr>
          <w:p w14:paraId="3358DD53">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导览图下方指引内容</w:t>
            </w:r>
          </w:p>
        </w:tc>
        <w:tc>
          <w:tcPr>
            <w:tcW w:w="1693" w:type="dxa"/>
            <w:vAlign w:val="center"/>
          </w:tcPr>
          <w:p w14:paraId="305CAB0A">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63*18</w:t>
            </w:r>
          </w:p>
        </w:tc>
        <w:tc>
          <w:tcPr>
            <w:tcW w:w="1670" w:type="dxa"/>
            <w:vAlign w:val="center"/>
          </w:tcPr>
          <w:p w14:paraId="3C3A7294">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1066" w:type="dxa"/>
            <w:vAlign w:val="center"/>
          </w:tcPr>
          <w:p w14:paraId="668218D5">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65</w:t>
            </w:r>
          </w:p>
        </w:tc>
        <w:tc>
          <w:tcPr>
            <w:tcW w:w="1016" w:type="dxa"/>
            <w:vAlign w:val="center"/>
          </w:tcPr>
          <w:p w14:paraId="10BB4BE5">
            <w:pPr>
              <w:jc w:val="center"/>
              <w:rPr>
                <w:rFonts w:hint="eastAsia" w:ascii="宋体" w:hAnsi="宋体" w:eastAsia="宋体" w:cs="宋体"/>
                <w:b w:val="0"/>
                <w:bCs w:val="0"/>
                <w:sz w:val="24"/>
                <w:szCs w:val="24"/>
                <w:highlight w:val="none"/>
                <w:vertAlign w:val="baseline"/>
                <w:lang w:val="en-US" w:eastAsia="zh-CN"/>
              </w:rPr>
            </w:pPr>
          </w:p>
        </w:tc>
        <w:tc>
          <w:tcPr>
            <w:tcW w:w="992" w:type="dxa"/>
            <w:vAlign w:val="center"/>
          </w:tcPr>
          <w:p w14:paraId="19AF8991">
            <w:pPr>
              <w:jc w:val="center"/>
              <w:rPr>
                <w:rFonts w:hint="default" w:ascii="宋体" w:hAnsi="宋体" w:eastAsia="宋体" w:cs="宋体"/>
                <w:b w:val="0"/>
                <w:bCs w:val="0"/>
                <w:sz w:val="24"/>
                <w:szCs w:val="24"/>
                <w:highlight w:val="none"/>
                <w:vertAlign w:val="baseline"/>
                <w:lang w:val="en-US" w:eastAsia="zh-CN"/>
              </w:rPr>
            </w:pPr>
          </w:p>
        </w:tc>
      </w:tr>
      <w:tr w14:paraId="4589E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2742DF30">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w:t>
            </w:r>
          </w:p>
        </w:tc>
        <w:tc>
          <w:tcPr>
            <w:tcW w:w="1912" w:type="dxa"/>
            <w:vAlign w:val="center"/>
          </w:tcPr>
          <w:p w14:paraId="362A3FBF">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方向牌（双面）</w:t>
            </w:r>
          </w:p>
        </w:tc>
        <w:tc>
          <w:tcPr>
            <w:tcW w:w="1693" w:type="dxa"/>
            <w:vAlign w:val="center"/>
          </w:tcPr>
          <w:p w14:paraId="2D608E0C">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90*20</w:t>
            </w:r>
          </w:p>
        </w:tc>
        <w:tc>
          <w:tcPr>
            <w:tcW w:w="1670" w:type="dxa"/>
            <w:vAlign w:val="center"/>
          </w:tcPr>
          <w:p w14:paraId="7B2D2E2E">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1066" w:type="dxa"/>
            <w:vAlign w:val="center"/>
          </w:tcPr>
          <w:p w14:paraId="750EF711">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158</w:t>
            </w:r>
          </w:p>
        </w:tc>
        <w:tc>
          <w:tcPr>
            <w:tcW w:w="1016" w:type="dxa"/>
            <w:vAlign w:val="center"/>
          </w:tcPr>
          <w:p w14:paraId="65EE6D1F">
            <w:pPr>
              <w:jc w:val="center"/>
              <w:rPr>
                <w:rFonts w:hint="eastAsia" w:ascii="宋体" w:hAnsi="宋体" w:eastAsia="宋体" w:cs="宋体"/>
                <w:b w:val="0"/>
                <w:bCs w:val="0"/>
                <w:sz w:val="24"/>
                <w:szCs w:val="24"/>
                <w:highlight w:val="none"/>
                <w:vertAlign w:val="baseline"/>
                <w:lang w:val="en-US" w:eastAsia="zh-CN"/>
              </w:rPr>
            </w:pPr>
          </w:p>
        </w:tc>
        <w:tc>
          <w:tcPr>
            <w:tcW w:w="992" w:type="dxa"/>
            <w:vAlign w:val="center"/>
          </w:tcPr>
          <w:p w14:paraId="62A84230">
            <w:pPr>
              <w:jc w:val="center"/>
              <w:rPr>
                <w:rFonts w:hint="default" w:ascii="宋体" w:hAnsi="宋体" w:eastAsia="宋体" w:cs="宋体"/>
                <w:b w:val="0"/>
                <w:bCs w:val="0"/>
                <w:sz w:val="24"/>
                <w:szCs w:val="24"/>
                <w:highlight w:val="none"/>
                <w:vertAlign w:val="baseline"/>
                <w:lang w:val="en-US" w:eastAsia="zh-CN"/>
              </w:rPr>
            </w:pPr>
          </w:p>
        </w:tc>
      </w:tr>
      <w:tr w14:paraId="1264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22BCA885">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4</w:t>
            </w:r>
          </w:p>
        </w:tc>
        <w:tc>
          <w:tcPr>
            <w:tcW w:w="1912" w:type="dxa"/>
            <w:vAlign w:val="center"/>
          </w:tcPr>
          <w:p w14:paraId="1E0966B4">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内容介绍牌</w:t>
            </w:r>
          </w:p>
        </w:tc>
        <w:tc>
          <w:tcPr>
            <w:tcW w:w="1693" w:type="dxa"/>
            <w:vAlign w:val="center"/>
          </w:tcPr>
          <w:p w14:paraId="24F5E6CD">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120*50</w:t>
            </w:r>
          </w:p>
        </w:tc>
        <w:tc>
          <w:tcPr>
            <w:tcW w:w="1670" w:type="dxa"/>
            <w:vAlign w:val="center"/>
          </w:tcPr>
          <w:p w14:paraId="1F5699A6">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1066" w:type="dxa"/>
            <w:vAlign w:val="center"/>
          </w:tcPr>
          <w:p w14:paraId="3B4D01DC">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w:t>
            </w:r>
          </w:p>
        </w:tc>
        <w:tc>
          <w:tcPr>
            <w:tcW w:w="1016" w:type="dxa"/>
            <w:vAlign w:val="center"/>
          </w:tcPr>
          <w:p w14:paraId="626E8E55">
            <w:pPr>
              <w:jc w:val="center"/>
              <w:rPr>
                <w:rFonts w:hint="eastAsia" w:ascii="宋体" w:hAnsi="宋体" w:eastAsia="宋体" w:cs="宋体"/>
                <w:b w:val="0"/>
                <w:bCs w:val="0"/>
                <w:sz w:val="24"/>
                <w:szCs w:val="24"/>
                <w:highlight w:val="none"/>
                <w:vertAlign w:val="baseline"/>
                <w:lang w:val="en-US" w:eastAsia="zh-CN"/>
              </w:rPr>
            </w:pPr>
          </w:p>
        </w:tc>
        <w:tc>
          <w:tcPr>
            <w:tcW w:w="992" w:type="dxa"/>
            <w:vAlign w:val="center"/>
          </w:tcPr>
          <w:p w14:paraId="745ED96E">
            <w:pPr>
              <w:jc w:val="center"/>
              <w:rPr>
                <w:rFonts w:hint="eastAsia" w:ascii="宋体" w:hAnsi="宋体" w:eastAsia="宋体" w:cs="宋体"/>
                <w:b w:val="0"/>
                <w:bCs w:val="0"/>
                <w:sz w:val="24"/>
                <w:szCs w:val="24"/>
                <w:highlight w:val="none"/>
                <w:vertAlign w:val="baseline"/>
                <w:lang w:val="en-US" w:eastAsia="zh-CN"/>
              </w:rPr>
            </w:pPr>
          </w:p>
        </w:tc>
      </w:tr>
      <w:tr w14:paraId="513A8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5558D10D">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w:t>
            </w:r>
          </w:p>
        </w:tc>
        <w:tc>
          <w:tcPr>
            <w:tcW w:w="1912" w:type="dxa"/>
            <w:vAlign w:val="center"/>
          </w:tcPr>
          <w:p w14:paraId="57670074">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卫生间指引（双面）</w:t>
            </w:r>
          </w:p>
        </w:tc>
        <w:tc>
          <w:tcPr>
            <w:tcW w:w="1693" w:type="dxa"/>
            <w:vAlign w:val="center"/>
          </w:tcPr>
          <w:p w14:paraId="0EECDA7C">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40*60</w:t>
            </w:r>
          </w:p>
        </w:tc>
        <w:tc>
          <w:tcPr>
            <w:tcW w:w="1670" w:type="dxa"/>
            <w:vAlign w:val="center"/>
          </w:tcPr>
          <w:p w14:paraId="69D8F06F">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1066" w:type="dxa"/>
            <w:vAlign w:val="center"/>
          </w:tcPr>
          <w:p w14:paraId="246CE667">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10</w:t>
            </w:r>
          </w:p>
        </w:tc>
        <w:tc>
          <w:tcPr>
            <w:tcW w:w="1016" w:type="dxa"/>
            <w:vAlign w:val="center"/>
          </w:tcPr>
          <w:p w14:paraId="6A10FDA6">
            <w:pPr>
              <w:jc w:val="center"/>
              <w:rPr>
                <w:rFonts w:hint="eastAsia" w:ascii="宋体" w:hAnsi="宋体" w:eastAsia="宋体" w:cs="宋体"/>
                <w:b w:val="0"/>
                <w:bCs w:val="0"/>
                <w:sz w:val="24"/>
                <w:szCs w:val="24"/>
                <w:highlight w:val="none"/>
                <w:vertAlign w:val="baseline"/>
                <w:lang w:val="en-US" w:eastAsia="zh-CN"/>
              </w:rPr>
            </w:pPr>
          </w:p>
        </w:tc>
        <w:tc>
          <w:tcPr>
            <w:tcW w:w="992" w:type="dxa"/>
            <w:vAlign w:val="center"/>
          </w:tcPr>
          <w:p w14:paraId="3D10A2A0">
            <w:pPr>
              <w:jc w:val="center"/>
              <w:rPr>
                <w:rFonts w:hint="eastAsia" w:ascii="宋体" w:hAnsi="宋体" w:eastAsia="宋体" w:cs="宋体"/>
                <w:b w:val="0"/>
                <w:bCs w:val="0"/>
                <w:sz w:val="24"/>
                <w:szCs w:val="24"/>
                <w:highlight w:val="none"/>
                <w:vertAlign w:val="baseline"/>
                <w:lang w:val="en-US" w:eastAsia="zh-CN"/>
              </w:rPr>
            </w:pPr>
          </w:p>
        </w:tc>
      </w:tr>
      <w:tr w14:paraId="2FC6A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1812E701">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小计</w:t>
            </w:r>
          </w:p>
        </w:tc>
        <w:tc>
          <w:tcPr>
            <w:tcW w:w="8349" w:type="dxa"/>
            <w:gridSpan w:val="6"/>
            <w:vAlign w:val="center"/>
          </w:tcPr>
          <w:p w14:paraId="38956043">
            <w:pPr>
              <w:jc w:val="center"/>
              <w:rPr>
                <w:rFonts w:hint="eastAsia" w:ascii="宋体" w:hAnsi="宋体" w:eastAsia="宋体" w:cs="宋体"/>
                <w:b w:val="0"/>
                <w:bCs w:val="0"/>
                <w:sz w:val="24"/>
                <w:szCs w:val="24"/>
                <w:highlight w:val="none"/>
                <w:vertAlign w:val="baseline"/>
                <w:lang w:val="en-US" w:eastAsia="zh-CN"/>
              </w:rPr>
            </w:pPr>
            <w:r>
              <w:rPr>
                <w:rFonts w:hint="eastAsia" w:ascii="黑体" w:hAnsi="黑体" w:eastAsia="黑体" w:cs="黑体"/>
                <w:b/>
                <w:bCs/>
                <w:sz w:val="24"/>
                <w:szCs w:val="24"/>
                <w:highlight w:val="none"/>
                <w:vertAlign w:val="baseline"/>
                <w:lang w:val="en-US" w:eastAsia="zh-CN"/>
              </w:rPr>
              <w:t>元</w:t>
            </w:r>
          </w:p>
        </w:tc>
      </w:tr>
      <w:tr w14:paraId="2A22B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48" w:type="dxa"/>
            <w:gridSpan w:val="7"/>
            <w:vAlign w:val="center"/>
          </w:tcPr>
          <w:p w14:paraId="40F17A14">
            <w:pPr>
              <w:jc w:val="center"/>
              <w:rPr>
                <w:rFonts w:hint="default" w:ascii="宋体" w:hAnsi="宋体" w:eastAsia="宋体" w:cs="宋体"/>
                <w:b/>
                <w:bCs/>
                <w:sz w:val="28"/>
                <w:szCs w:val="28"/>
                <w:highlight w:val="none"/>
                <w:vertAlign w:val="baseline"/>
                <w:lang w:val="en-US" w:eastAsia="zh-CN"/>
              </w:rPr>
            </w:pPr>
            <w:r>
              <w:rPr>
                <w:rFonts w:hint="eastAsia" w:ascii="宋体" w:hAnsi="宋体" w:eastAsia="宋体" w:cs="宋体"/>
                <w:b/>
                <w:bCs/>
                <w:sz w:val="28"/>
                <w:szCs w:val="28"/>
                <w:highlight w:val="none"/>
                <w:vertAlign w:val="baseline"/>
                <w:lang w:val="en-US" w:eastAsia="zh-CN"/>
              </w:rPr>
              <w:t>集散中心（包括集散中心、静海片区）</w:t>
            </w:r>
          </w:p>
        </w:tc>
      </w:tr>
      <w:tr w14:paraId="5C0EF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04022E04">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序号</w:t>
            </w:r>
          </w:p>
        </w:tc>
        <w:tc>
          <w:tcPr>
            <w:tcW w:w="1912" w:type="dxa"/>
            <w:vAlign w:val="center"/>
          </w:tcPr>
          <w:p w14:paraId="403084BC">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名称</w:t>
            </w:r>
          </w:p>
        </w:tc>
        <w:tc>
          <w:tcPr>
            <w:tcW w:w="1693" w:type="dxa"/>
            <w:vAlign w:val="center"/>
          </w:tcPr>
          <w:p w14:paraId="4AE115CB">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尺寸</w:t>
            </w:r>
          </w:p>
          <w:p w14:paraId="754AE94D">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（cm）</w:t>
            </w:r>
          </w:p>
        </w:tc>
        <w:tc>
          <w:tcPr>
            <w:tcW w:w="1670" w:type="dxa"/>
            <w:vAlign w:val="center"/>
          </w:tcPr>
          <w:p w14:paraId="1CC76319">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工艺</w:t>
            </w:r>
          </w:p>
        </w:tc>
        <w:tc>
          <w:tcPr>
            <w:tcW w:w="1066" w:type="dxa"/>
            <w:vAlign w:val="center"/>
          </w:tcPr>
          <w:p w14:paraId="1A5CEA06">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数量</w:t>
            </w:r>
          </w:p>
          <w:p w14:paraId="4B84F6E1">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（个）</w:t>
            </w:r>
          </w:p>
        </w:tc>
        <w:tc>
          <w:tcPr>
            <w:tcW w:w="1016" w:type="dxa"/>
            <w:vAlign w:val="center"/>
          </w:tcPr>
          <w:p w14:paraId="64C1D957">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单价（元）</w:t>
            </w:r>
          </w:p>
        </w:tc>
        <w:tc>
          <w:tcPr>
            <w:tcW w:w="992" w:type="dxa"/>
            <w:vAlign w:val="center"/>
          </w:tcPr>
          <w:p w14:paraId="0AC81877">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合计（元）</w:t>
            </w:r>
          </w:p>
        </w:tc>
      </w:tr>
      <w:tr w14:paraId="2683D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213B28E3">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w:t>
            </w:r>
          </w:p>
        </w:tc>
        <w:tc>
          <w:tcPr>
            <w:tcW w:w="1912" w:type="dxa"/>
            <w:vAlign w:val="center"/>
          </w:tcPr>
          <w:p w14:paraId="31E10253">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静海片区导览简介（A级导览）</w:t>
            </w:r>
          </w:p>
        </w:tc>
        <w:tc>
          <w:tcPr>
            <w:tcW w:w="1693" w:type="dxa"/>
            <w:vAlign w:val="center"/>
          </w:tcPr>
          <w:p w14:paraId="6A6F0A56">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260*116</w:t>
            </w:r>
          </w:p>
        </w:tc>
        <w:tc>
          <w:tcPr>
            <w:tcW w:w="1670" w:type="dxa"/>
            <w:vAlign w:val="center"/>
          </w:tcPr>
          <w:p w14:paraId="37303AE8">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车贴裱3mm雪弗板</w:t>
            </w:r>
          </w:p>
        </w:tc>
        <w:tc>
          <w:tcPr>
            <w:tcW w:w="1066" w:type="dxa"/>
            <w:vAlign w:val="center"/>
          </w:tcPr>
          <w:p w14:paraId="5085BBB0">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w:t>
            </w:r>
          </w:p>
        </w:tc>
        <w:tc>
          <w:tcPr>
            <w:tcW w:w="1016" w:type="dxa"/>
            <w:vAlign w:val="center"/>
          </w:tcPr>
          <w:p w14:paraId="25BAAF5E">
            <w:pPr>
              <w:jc w:val="center"/>
              <w:rPr>
                <w:rFonts w:hint="eastAsia" w:ascii="宋体" w:hAnsi="宋体" w:eastAsia="宋体" w:cs="宋体"/>
                <w:b w:val="0"/>
                <w:bCs w:val="0"/>
                <w:sz w:val="24"/>
                <w:szCs w:val="24"/>
                <w:highlight w:val="none"/>
                <w:vertAlign w:val="baseline"/>
                <w:lang w:val="en-US" w:eastAsia="zh-CN"/>
              </w:rPr>
            </w:pPr>
          </w:p>
        </w:tc>
        <w:tc>
          <w:tcPr>
            <w:tcW w:w="992" w:type="dxa"/>
            <w:vAlign w:val="center"/>
          </w:tcPr>
          <w:p w14:paraId="50575C6F">
            <w:pPr>
              <w:jc w:val="center"/>
              <w:rPr>
                <w:rFonts w:hint="eastAsia" w:ascii="宋体" w:hAnsi="宋体" w:eastAsia="宋体" w:cs="宋体"/>
                <w:b w:val="0"/>
                <w:bCs w:val="0"/>
                <w:sz w:val="24"/>
                <w:szCs w:val="24"/>
                <w:highlight w:val="none"/>
                <w:vertAlign w:val="baseline"/>
                <w:lang w:val="en-US" w:eastAsia="zh-CN"/>
              </w:rPr>
            </w:pPr>
          </w:p>
        </w:tc>
      </w:tr>
      <w:tr w14:paraId="04036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198051F3">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w:t>
            </w:r>
          </w:p>
        </w:tc>
        <w:tc>
          <w:tcPr>
            <w:tcW w:w="1912" w:type="dxa"/>
            <w:vAlign w:val="center"/>
          </w:tcPr>
          <w:p w14:paraId="3379AEE4">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入河雨水排口标识牌</w:t>
            </w:r>
          </w:p>
        </w:tc>
        <w:tc>
          <w:tcPr>
            <w:tcW w:w="1693" w:type="dxa"/>
            <w:vAlign w:val="center"/>
          </w:tcPr>
          <w:p w14:paraId="1934B7FE">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50*30</w:t>
            </w:r>
          </w:p>
        </w:tc>
        <w:tc>
          <w:tcPr>
            <w:tcW w:w="1670" w:type="dxa"/>
            <w:vAlign w:val="center"/>
          </w:tcPr>
          <w:p w14:paraId="457B3843">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1066" w:type="dxa"/>
            <w:vAlign w:val="center"/>
          </w:tcPr>
          <w:p w14:paraId="4D3ACC1F">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w:t>
            </w:r>
          </w:p>
        </w:tc>
        <w:tc>
          <w:tcPr>
            <w:tcW w:w="1016" w:type="dxa"/>
            <w:vAlign w:val="center"/>
          </w:tcPr>
          <w:p w14:paraId="51C0F6F3">
            <w:pPr>
              <w:jc w:val="center"/>
              <w:rPr>
                <w:rFonts w:hint="eastAsia" w:ascii="宋体" w:hAnsi="宋体" w:eastAsia="宋体" w:cs="宋体"/>
                <w:b w:val="0"/>
                <w:bCs w:val="0"/>
                <w:sz w:val="24"/>
                <w:szCs w:val="24"/>
                <w:highlight w:val="none"/>
                <w:vertAlign w:val="baseline"/>
                <w:lang w:val="en-US" w:eastAsia="zh-CN"/>
              </w:rPr>
            </w:pPr>
          </w:p>
        </w:tc>
        <w:tc>
          <w:tcPr>
            <w:tcW w:w="992" w:type="dxa"/>
            <w:vAlign w:val="center"/>
          </w:tcPr>
          <w:p w14:paraId="0B6D9999">
            <w:pPr>
              <w:jc w:val="center"/>
              <w:rPr>
                <w:rFonts w:hint="eastAsia" w:ascii="宋体" w:hAnsi="宋体" w:eastAsia="宋体" w:cs="宋体"/>
                <w:b w:val="0"/>
                <w:bCs w:val="0"/>
                <w:sz w:val="24"/>
                <w:szCs w:val="24"/>
                <w:highlight w:val="none"/>
                <w:vertAlign w:val="baseline"/>
                <w:lang w:val="en-US" w:eastAsia="zh-CN"/>
              </w:rPr>
            </w:pPr>
          </w:p>
        </w:tc>
      </w:tr>
      <w:tr w14:paraId="008A9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230EEBB5">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w:t>
            </w:r>
          </w:p>
        </w:tc>
        <w:tc>
          <w:tcPr>
            <w:tcW w:w="1912" w:type="dxa"/>
            <w:vAlign w:val="center"/>
          </w:tcPr>
          <w:p w14:paraId="378159E3">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景点定位牌</w:t>
            </w:r>
          </w:p>
        </w:tc>
        <w:tc>
          <w:tcPr>
            <w:tcW w:w="1693" w:type="dxa"/>
            <w:vAlign w:val="center"/>
          </w:tcPr>
          <w:p w14:paraId="789DFF76">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63*50</w:t>
            </w:r>
          </w:p>
        </w:tc>
        <w:tc>
          <w:tcPr>
            <w:tcW w:w="1670" w:type="dxa"/>
            <w:vAlign w:val="center"/>
          </w:tcPr>
          <w:p w14:paraId="6B820085">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1066" w:type="dxa"/>
            <w:vAlign w:val="center"/>
          </w:tcPr>
          <w:p w14:paraId="2818C504">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8</w:t>
            </w:r>
          </w:p>
        </w:tc>
        <w:tc>
          <w:tcPr>
            <w:tcW w:w="1016" w:type="dxa"/>
            <w:vAlign w:val="center"/>
          </w:tcPr>
          <w:p w14:paraId="4A7E0DCF">
            <w:pPr>
              <w:jc w:val="center"/>
              <w:rPr>
                <w:rFonts w:hint="eastAsia" w:ascii="宋体" w:hAnsi="宋体" w:eastAsia="宋体" w:cs="宋体"/>
                <w:b w:val="0"/>
                <w:bCs w:val="0"/>
                <w:sz w:val="24"/>
                <w:szCs w:val="24"/>
                <w:highlight w:val="none"/>
                <w:vertAlign w:val="baseline"/>
                <w:lang w:val="en-US" w:eastAsia="zh-CN"/>
              </w:rPr>
            </w:pPr>
          </w:p>
        </w:tc>
        <w:tc>
          <w:tcPr>
            <w:tcW w:w="992" w:type="dxa"/>
            <w:vAlign w:val="center"/>
          </w:tcPr>
          <w:p w14:paraId="10D2AD04">
            <w:pPr>
              <w:jc w:val="center"/>
              <w:rPr>
                <w:rFonts w:hint="eastAsia" w:ascii="宋体" w:hAnsi="宋体" w:eastAsia="宋体" w:cs="宋体"/>
                <w:b w:val="0"/>
                <w:bCs w:val="0"/>
                <w:sz w:val="24"/>
                <w:szCs w:val="24"/>
                <w:highlight w:val="none"/>
                <w:vertAlign w:val="baseline"/>
                <w:lang w:val="en-US" w:eastAsia="zh-CN"/>
              </w:rPr>
            </w:pPr>
          </w:p>
        </w:tc>
      </w:tr>
      <w:tr w14:paraId="790C6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583182C5">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4</w:t>
            </w:r>
          </w:p>
        </w:tc>
        <w:tc>
          <w:tcPr>
            <w:tcW w:w="1912" w:type="dxa"/>
            <w:vAlign w:val="center"/>
          </w:tcPr>
          <w:p w14:paraId="64C9658C">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景点定位牌</w:t>
            </w:r>
            <w:r>
              <w:rPr>
                <w:rFonts w:hint="default" w:ascii="宋体" w:hAnsi="宋体" w:eastAsia="宋体" w:cs="宋体"/>
                <w:b w:val="0"/>
                <w:bCs w:val="0"/>
                <w:sz w:val="24"/>
                <w:szCs w:val="24"/>
                <w:highlight w:val="none"/>
                <w:vertAlign w:val="baseline"/>
                <w:lang w:val="en-US" w:eastAsia="zh-CN"/>
              </w:rPr>
              <w:t>下方指引内容</w:t>
            </w:r>
          </w:p>
        </w:tc>
        <w:tc>
          <w:tcPr>
            <w:tcW w:w="1693" w:type="dxa"/>
            <w:vAlign w:val="center"/>
          </w:tcPr>
          <w:p w14:paraId="168F99C0">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63*18</w:t>
            </w:r>
          </w:p>
        </w:tc>
        <w:tc>
          <w:tcPr>
            <w:tcW w:w="1670" w:type="dxa"/>
            <w:vAlign w:val="center"/>
          </w:tcPr>
          <w:p w14:paraId="4BD94032">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1066" w:type="dxa"/>
            <w:vAlign w:val="center"/>
          </w:tcPr>
          <w:p w14:paraId="7490CF4B">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32</w:t>
            </w:r>
          </w:p>
        </w:tc>
        <w:tc>
          <w:tcPr>
            <w:tcW w:w="1016" w:type="dxa"/>
            <w:vAlign w:val="center"/>
          </w:tcPr>
          <w:p w14:paraId="0869DF6C">
            <w:pPr>
              <w:jc w:val="center"/>
              <w:rPr>
                <w:rFonts w:hint="eastAsia" w:ascii="宋体" w:hAnsi="宋体" w:eastAsia="宋体" w:cs="宋体"/>
                <w:b w:val="0"/>
                <w:bCs w:val="0"/>
                <w:sz w:val="24"/>
                <w:szCs w:val="24"/>
                <w:highlight w:val="none"/>
                <w:vertAlign w:val="baseline"/>
                <w:lang w:val="en-US" w:eastAsia="zh-CN"/>
              </w:rPr>
            </w:pPr>
          </w:p>
        </w:tc>
        <w:tc>
          <w:tcPr>
            <w:tcW w:w="992" w:type="dxa"/>
            <w:vAlign w:val="center"/>
          </w:tcPr>
          <w:p w14:paraId="13BF9A80">
            <w:pPr>
              <w:jc w:val="center"/>
              <w:rPr>
                <w:rFonts w:hint="eastAsia" w:ascii="宋体" w:hAnsi="宋体" w:eastAsia="宋体" w:cs="宋体"/>
                <w:b w:val="0"/>
                <w:bCs w:val="0"/>
                <w:sz w:val="24"/>
                <w:szCs w:val="24"/>
                <w:highlight w:val="none"/>
                <w:vertAlign w:val="baseline"/>
                <w:lang w:val="en-US" w:eastAsia="zh-CN"/>
              </w:rPr>
            </w:pPr>
          </w:p>
        </w:tc>
      </w:tr>
      <w:tr w14:paraId="13890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40C8A857">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w:t>
            </w:r>
          </w:p>
        </w:tc>
        <w:tc>
          <w:tcPr>
            <w:tcW w:w="1912" w:type="dxa"/>
            <w:vAlign w:val="center"/>
          </w:tcPr>
          <w:p w14:paraId="7A9FAAF1">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内容介绍牌</w:t>
            </w:r>
          </w:p>
        </w:tc>
        <w:tc>
          <w:tcPr>
            <w:tcW w:w="1693" w:type="dxa"/>
            <w:vAlign w:val="center"/>
          </w:tcPr>
          <w:p w14:paraId="27FA8B43">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60.5*138</w:t>
            </w:r>
          </w:p>
        </w:tc>
        <w:tc>
          <w:tcPr>
            <w:tcW w:w="1670" w:type="dxa"/>
            <w:vAlign w:val="center"/>
          </w:tcPr>
          <w:p w14:paraId="12494923">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1066" w:type="dxa"/>
            <w:vAlign w:val="center"/>
          </w:tcPr>
          <w:p w14:paraId="4204FF96">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w:t>
            </w:r>
          </w:p>
        </w:tc>
        <w:tc>
          <w:tcPr>
            <w:tcW w:w="1016" w:type="dxa"/>
            <w:vAlign w:val="center"/>
          </w:tcPr>
          <w:p w14:paraId="59F0418D">
            <w:pPr>
              <w:jc w:val="center"/>
              <w:rPr>
                <w:rFonts w:hint="eastAsia" w:ascii="宋体" w:hAnsi="宋体" w:eastAsia="宋体" w:cs="宋体"/>
                <w:b w:val="0"/>
                <w:bCs w:val="0"/>
                <w:sz w:val="24"/>
                <w:szCs w:val="24"/>
                <w:highlight w:val="none"/>
                <w:vertAlign w:val="baseline"/>
                <w:lang w:val="en-US" w:eastAsia="zh-CN"/>
              </w:rPr>
            </w:pPr>
          </w:p>
        </w:tc>
        <w:tc>
          <w:tcPr>
            <w:tcW w:w="992" w:type="dxa"/>
            <w:vAlign w:val="center"/>
          </w:tcPr>
          <w:p w14:paraId="5102914A">
            <w:pPr>
              <w:jc w:val="center"/>
              <w:rPr>
                <w:rFonts w:hint="eastAsia" w:ascii="宋体" w:hAnsi="宋体" w:eastAsia="宋体" w:cs="宋体"/>
                <w:b w:val="0"/>
                <w:bCs w:val="0"/>
                <w:sz w:val="24"/>
                <w:szCs w:val="24"/>
                <w:highlight w:val="none"/>
                <w:vertAlign w:val="baseline"/>
                <w:lang w:val="en-US" w:eastAsia="zh-CN"/>
              </w:rPr>
            </w:pPr>
          </w:p>
        </w:tc>
      </w:tr>
      <w:tr w14:paraId="7422B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6A48E2BC">
            <w:pPr>
              <w:jc w:val="center"/>
              <w:rPr>
                <w:rFonts w:hint="eastAsia" w:ascii="宋体" w:hAnsi="宋体" w:eastAsia="宋体" w:cs="宋体"/>
                <w:b/>
                <w:bCs/>
                <w:sz w:val="28"/>
                <w:szCs w:val="28"/>
                <w:highlight w:val="none"/>
                <w:vertAlign w:val="baseline"/>
                <w:lang w:val="en-US" w:eastAsia="zh-CN"/>
              </w:rPr>
            </w:pPr>
            <w:r>
              <w:rPr>
                <w:rFonts w:hint="eastAsia" w:ascii="黑体" w:hAnsi="黑体" w:eastAsia="黑体" w:cs="黑体"/>
                <w:b w:val="0"/>
                <w:bCs w:val="0"/>
                <w:sz w:val="24"/>
                <w:szCs w:val="24"/>
                <w:highlight w:val="none"/>
                <w:vertAlign w:val="baseline"/>
                <w:lang w:val="en-US" w:eastAsia="zh-CN"/>
              </w:rPr>
              <w:t>小计</w:t>
            </w:r>
          </w:p>
        </w:tc>
        <w:tc>
          <w:tcPr>
            <w:tcW w:w="8349" w:type="dxa"/>
            <w:gridSpan w:val="6"/>
            <w:vAlign w:val="center"/>
          </w:tcPr>
          <w:p w14:paraId="10050314">
            <w:pPr>
              <w:jc w:val="center"/>
              <w:rPr>
                <w:rFonts w:hint="eastAsia" w:ascii="宋体" w:hAnsi="宋体" w:eastAsia="宋体" w:cs="宋体"/>
                <w:b/>
                <w:bCs/>
                <w:sz w:val="28"/>
                <w:szCs w:val="28"/>
                <w:highlight w:val="none"/>
                <w:vertAlign w:val="baseline"/>
                <w:lang w:val="en-US" w:eastAsia="zh-CN"/>
              </w:rPr>
            </w:pPr>
            <w:r>
              <w:rPr>
                <w:rFonts w:hint="eastAsia" w:ascii="黑体" w:hAnsi="黑体" w:eastAsia="黑体" w:cs="黑体"/>
                <w:b/>
                <w:bCs/>
                <w:sz w:val="24"/>
                <w:szCs w:val="24"/>
                <w:highlight w:val="none"/>
                <w:vertAlign w:val="baseline"/>
                <w:lang w:val="en-US" w:eastAsia="zh-CN"/>
              </w:rPr>
              <w:t>元</w:t>
            </w:r>
          </w:p>
        </w:tc>
      </w:tr>
      <w:tr w14:paraId="62AA7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48" w:type="dxa"/>
            <w:gridSpan w:val="7"/>
            <w:vAlign w:val="center"/>
          </w:tcPr>
          <w:p w14:paraId="444B1FAD">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bCs/>
                <w:sz w:val="28"/>
                <w:szCs w:val="28"/>
                <w:highlight w:val="none"/>
                <w:vertAlign w:val="baseline"/>
                <w:lang w:val="en-US" w:eastAsia="zh-CN"/>
              </w:rPr>
              <w:t>军山（包括军山、军山绿野、滨江）</w:t>
            </w:r>
          </w:p>
        </w:tc>
      </w:tr>
      <w:tr w14:paraId="062BE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shd w:val="clear" w:color="auto" w:fill="auto"/>
            <w:vAlign w:val="center"/>
          </w:tcPr>
          <w:p w14:paraId="7C8C192A">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序号</w:t>
            </w:r>
          </w:p>
        </w:tc>
        <w:tc>
          <w:tcPr>
            <w:tcW w:w="1912" w:type="dxa"/>
            <w:shd w:val="clear" w:color="auto" w:fill="auto"/>
            <w:vAlign w:val="center"/>
          </w:tcPr>
          <w:p w14:paraId="2DFD5A8D">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名称</w:t>
            </w:r>
          </w:p>
        </w:tc>
        <w:tc>
          <w:tcPr>
            <w:tcW w:w="1693" w:type="dxa"/>
            <w:shd w:val="clear" w:color="auto" w:fill="auto"/>
            <w:vAlign w:val="center"/>
          </w:tcPr>
          <w:p w14:paraId="68BBF72E">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尺寸</w:t>
            </w:r>
          </w:p>
          <w:p w14:paraId="5F9879F0">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（cm）</w:t>
            </w:r>
          </w:p>
        </w:tc>
        <w:tc>
          <w:tcPr>
            <w:tcW w:w="1670" w:type="dxa"/>
            <w:shd w:val="clear" w:color="auto" w:fill="auto"/>
            <w:vAlign w:val="center"/>
          </w:tcPr>
          <w:p w14:paraId="5D54E8EE">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工艺</w:t>
            </w:r>
          </w:p>
        </w:tc>
        <w:tc>
          <w:tcPr>
            <w:tcW w:w="1066" w:type="dxa"/>
            <w:shd w:val="clear" w:color="auto" w:fill="auto"/>
            <w:vAlign w:val="center"/>
          </w:tcPr>
          <w:p w14:paraId="1DD6CD31">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数量</w:t>
            </w:r>
          </w:p>
          <w:p w14:paraId="490C94A6">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（个）</w:t>
            </w:r>
          </w:p>
        </w:tc>
        <w:tc>
          <w:tcPr>
            <w:tcW w:w="1016" w:type="dxa"/>
            <w:shd w:val="clear" w:color="auto" w:fill="auto"/>
            <w:vAlign w:val="center"/>
          </w:tcPr>
          <w:p w14:paraId="6CC1B285">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单价（元）</w:t>
            </w:r>
          </w:p>
        </w:tc>
        <w:tc>
          <w:tcPr>
            <w:tcW w:w="992" w:type="dxa"/>
            <w:shd w:val="clear" w:color="auto" w:fill="auto"/>
            <w:vAlign w:val="center"/>
          </w:tcPr>
          <w:p w14:paraId="697215A1">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合计（元）</w:t>
            </w:r>
          </w:p>
        </w:tc>
      </w:tr>
      <w:tr w14:paraId="50574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699" w:type="dxa"/>
            <w:shd w:val="clear" w:color="auto" w:fill="auto"/>
            <w:vAlign w:val="center"/>
          </w:tcPr>
          <w:p w14:paraId="319869B0">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w:t>
            </w:r>
          </w:p>
        </w:tc>
        <w:tc>
          <w:tcPr>
            <w:tcW w:w="1912" w:type="dxa"/>
            <w:shd w:val="clear" w:color="auto" w:fill="auto"/>
            <w:vAlign w:val="center"/>
          </w:tcPr>
          <w:p w14:paraId="1082EEDD">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A级导览（含两侧宣传栏）</w:t>
            </w:r>
          </w:p>
        </w:tc>
        <w:tc>
          <w:tcPr>
            <w:tcW w:w="1693" w:type="dxa"/>
            <w:shd w:val="clear" w:color="auto" w:fill="auto"/>
            <w:vAlign w:val="center"/>
          </w:tcPr>
          <w:p w14:paraId="37165E24">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中间导览：300*160</w:t>
            </w:r>
          </w:p>
          <w:p w14:paraId="77E688D4">
            <w:pPr>
              <w:pStyle w:val="2"/>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单侧宣传栏：86*176</w:t>
            </w:r>
          </w:p>
        </w:tc>
        <w:tc>
          <w:tcPr>
            <w:tcW w:w="1670" w:type="dxa"/>
            <w:shd w:val="clear" w:color="auto" w:fill="auto"/>
            <w:vAlign w:val="center"/>
          </w:tcPr>
          <w:p w14:paraId="0131B8AF">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中间导览：刀刮布；两侧宣传栏：灯片</w:t>
            </w:r>
          </w:p>
        </w:tc>
        <w:tc>
          <w:tcPr>
            <w:tcW w:w="1066" w:type="dxa"/>
            <w:shd w:val="clear" w:color="auto" w:fill="auto"/>
            <w:vAlign w:val="center"/>
          </w:tcPr>
          <w:p w14:paraId="6E836BCD">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w:t>
            </w:r>
          </w:p>
        </w:tc>
        <w:tc>
          <w:tcPr>
            <w:tcW w:w="1016" w:type="dxa"/>
            <w:shd w:val="clear" w:color="auto" w:fill="auto"/>
            <w:vAlign w:val="center"/>
          </w:tcPr>
          <w:p w14:paraId="187C0DF6">
            <w:pPr>
              <w:jc w:val="center"/>
              <w:rPr>
                <w:rFonts w:hint="eastAsia" w:ascii="宋体" w:hAnsi="宋体" w:eastAsia="宋体" w:cs="宋体"/>
                <w:b w:val="0"/>
                <w:bCs w:val="0"/>
                <w:sz w:val="24"/>
                <w:szCs w:val="24"/>
                <w:highlight w:val="none"/>
                <w:vertAlign w:val="baseline"/>
                <w:lang w:val="en-US" w:eastAsia="zh-CN"/>
              </w:rPr>
            </w:pPr>
          </w:p>
        </w:tc>
        <w:tc>
          <w:tcPr>
            <w:tcW w:w="992" w:type="dxa"/>
            <w:shd w:val="clear" w:color="auto" w:fill="auto"/>
            <w:vAlign w:val="center"/>
          </w:tcPr>
          <w:p w14:paraId="052AAE9E">
            <w:pPr>
              <w:jc w:val="center"/>
              <w:rPr>
                <w:rFonts w:hint="eastAsia" w:ascii="宋体" w:hAnsi="宋体" w:eastAsia="宋体" w:cs="宋体"/>
                <w:b w:val="0"/>
                <w:bCs w:val="0"/>
                <w:sz w:val="24"/>
                <w:szCs w:val="24"/>
                <w:highlight w:val="none"/>
                <w:vertAlign w:val="baseline"/>
                <w:lang w:val="en-US" w:eastAsia="zh-CN"/>
              </w:rPr>
            </w:pPr>
          </w:p>
        </w:tc>
      </w:tr>
      <w:tr w14:paraId="4129A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699" w:type="dxa"/>
            <w:shd w:val="clear" w:color="auto" w:fill="auto"/>
            <w:vAlign w:val="center"/>
          </w:tcPr>
          <w:p w14:paraId="51D6F5EC">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w:t>
            </w:r>
          </w:p>
        </w:tc>
        <w:tc>
          <w:tcPr>
            <w:tcW w:w="1912" w:type="dxa"/>
            <w:shd w:val="clear" w:color="auto" w:fill="auto"/>
            <w:vAlign w:val="center"/>
          </w:tcPr>
          <w:p w14:paraId="12992780">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A级导览（无两侧宣传栏）</w:t>
            </w:r>
          </w:p>
        </w:tc>
        <w:tc>
          <w:tcPr>
            <w:tcW w:w="1693" w:type="dxa"/>
            <w:shd w:val="clear" w:color="auto" w:fill="auto"/>
            <w:vAlign w:val="center"/>
          </w:tcPr>
          <w:p w14:paraId="0AE3DF69">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300*160</w:t>
            </w:r>
          </w:p>
        </w:tc>
        <w:tc>
          <w:tcPr>
            <w:tcW w:w="1670" w:type="dxa"/>
            <w:shd w:val="clear" w:color="auto" w:fill="auto"/>
            <w:vAlign w:val="center"/>
          </w:tcPr>
          <w:p w14:paraId="37FD47E8">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刀刮布</w:t>
            </w:r>
          </w:p>
        </w:tc>
        <w:tc>
          <w:tcPr>
            <w:tcW w:w="1066" w:type="dxa"/>
            <w:shd w:val="clear" w:color="auto" w:fill="auto"/>
            <w:vAlign w:val="center"/>
          </w:tcPr>
          <w:p w14:paraId="57ED7397">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w:t>
            </w:r>
          </w:p>
        </w:tc>
        <w:tc>
          <w:tcPr>
            <w:tcW w:w="1016" w:type="dxa"/>
            <w:shd w:val="clear" w:color="auto" w:fill="auto"/>
            <w:vAlign w:val="center"/>
          </w:tcPr>
          <w:p w14:paraId="5CDA4AA3">
            <w:pPr>
              <w:jc w:val="center"/>
              <w:rPr>
                <w:rFonts w:hint="eastAsia" w:ascii="宋体" w:hAnsi="宋体" w:eastAsia="宋体" w:cs="宋体"/>
                <w:b w:val="0"/>
                <w:bCs w:val="0"/>
                <w:sz w:val="24"/>
                <w:szCs w:val="24"/>
                <w:highlight w:val="none"/>
                <w:vertAlign w:val="baseline"/>
                <w:lang w:val="en-US" w:eastAsia="zh-CN"/>
              </w:rPr>
            </w:pPr>
          </w:p>
        </w:tc>
        <w:tc>
          <w:tcPr>
            <w:tcW w:w="992" w:type="dxa"/>
            <w:shd w:val="clear" w:color="auto" w:fill="auto"/>
            <w:vAlign w:val="center"/>
          </w:tcPr>
          <w:p w14:paraId="5FD9A0A8">
            <w:pPr>
              <w:jc w:val="center"/>
              <w:rPr>
                <w:rFonts w:hint="eastAsia" w:ascii="宋体" w:hAnsi="宋体" w:eastAsia="宋体" w:cs="宋体"/>
                <w:b w:val="0"/>
                <w:bCs w:val="0"/>
                <w:sz w:val="24"/>
                <w:szCs w:val="24"/>
                <w:highlight w:val="none"/>
                <w:vertAlign w:val="baseline"/>
                <w:lang w:val="en-US" w:eastAsia="zh-CN"/>
              </w:rPr>
            </w:pPr>
          </w:p>
        </w:tc>
      </w:tr>
      <w:tr w14:paraId="56A3A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699" w:type="dxa"/>
            <w:shd w:val="clear" w:color="auto" w:fill="auto"/>
            <w:vAlign w:val="center"/>
          </w:tcPr>
          <w:p w14:paraId="06A71846">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w:t>
            </w:r>
          </w:p>
        </w:tc>
        <w:tc>
          <w:tcPr>
            <w:tcW w:w="1912" w:type="dxa"/>
            <w:shd w:val="clear" w:color="auto" w:fill="auto"/>
            <w:vAlign w:val="center"/>
          </w:tcPr>
          <w:p w14:paraId="1F7497DC">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滨江导览宣传栏</w:t>
            </w:r>
          </w:p>
        </w:tc>
        <w:tc>
          <w:tcPr>
            <w:tcW w:w="1693" w:type="dxa"/>
            <w:shd w:val="clear" w:color="auto" w:fill="auto"/>
            <w:vAlign w:val="center"/>
          </w:tcPr>
          <w:p w14:paraId="78880B64">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104*224</w:t>
            </w:r>
          </w:p>
        </w:tc>
        <w:tc>
          <w:tcPr>
            <w:tcW w:w="1670" w:type="dxa"/>
            <w:shd w:val="clear" w:color="auto" w:fill="auto"/>
            <w:vAlign w:val="center"/>
          </w:tcPr>
          <w:p w14:paraId="2FA81758">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1066" w:type="dxa"/>
            <w:shd w:val="clear" w:color="auto" w:fill="auto"/>
            <w:vAlign w:val="center"/>
          </w:tcPr>
          <w:p w14:paraId="4FCE66BF">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w:t>
            </w:r>
          </w:p>
        </w:tc>
        <w:tc>
          <w:tcPr>
            <w:tcW w:w="1016" w:type="dxa"/>
            <w:shd w:val="clear" w:color="auto" w:fill="auto"/>
            <w:vAlign w:val="center"/>
          </w:tcPr>
          <w:p w14:paraId="1619859A">
            <w:pPr>
              <w:jc w:val="center"/>
              <w:rPr>
                <w:rFonts w:hint="default" w:ascii="宋体" w:hAnsi="宋体" w:eastAsia="宋体" w:cs="宋体"/>
                <w:b w:val="0"/>
                <w:bCs w:val="0"/>
                <w:sz w:val="24"/>
                <w:szCs w:val="24"/>
                <w:highlight w:val="none"/>
                <w:vertAlign w:val="baseline"/>
                <w:lang w:val="en-US" w:eastAsia="zh-CN"/>
              </w:rPr>
            </w:pPr>
          </w:p>
        </w:tc>
        <w:tc>
          <w:tcPr>
            <w:tcW w:w="992" w:type="dxa"/>
            <w:shd w:val="clear" w:color="auto" w:fill="auto"/>
            <w:vAlign w:val="center"/>
          </w:tcPr>
          <w:p w14:paraId="5D9A3100">
            <w:pPr>
              <w:jc w:val="center"/>
              <w:rPr>
                <w:rFonts w:hint="default" w:ascii="宋体" w:hAnsi="宋体" w:eastAsia="宋体" w:cs="宋体"/>
                <w:b w:val="0"/>
                <w:bCs w:val="0"/>
                <w:sz w:val="24"/>
                <w:szCs w:val="24"/>
                <w:highlight w:val="none"/>
                <w:vertAlign w:val="baseline"/>
                <w:lang w:val="en-US" w:eastAsia="zh-CN"/>
              </w:rPr>
            </w:pPr>
          </w:p>
        </w:tc>
      </w:tr>
      <w:tr w14:paraId="51696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699" w:type="dxa"/>
            <w:shd w:val="clear" w:color="auto" w:fill="auto"/>
            <w:vAlign w:val="center"/>
          </w:tcPr>
          <w:p w14:paraId="1B0F25AC">
            <w:pPr>
              <w:jc w:val="center"/>
              <w:rPr>
                <w:rFonts w:hint="eastAsia" w:ascii="宋体" w:hAnsi="宋体" w:eastAsia="宋体" w:cs="宋体"/>
                <w:b w:val="0"/>
                <w:bCs w:val="0"/>
                <w:kern w:val="2"/>
                <w:sz w:val="24"/>
                <w:szCs w:val="24"/>
                <w:highlight w:val="none"/>
                <w:vertAlign w:val="baseline"/>
                <w:lang w:val="en-US" w:eastAsia="zh-CN" w:bidi="ar-SA"/>
              </w:rPr>
            </w:pPr>
            <w:r>
              <w:rPr>
                <w:rFonts w:hint="eastAsia" w:ascii="宋体" w:hAnsi="宋体" w:eastAsia="宋体" w:cs="宋体"/>
                <w:b w:val="0"/>
                <w:bCs w:val="0"/>
                <w:sz w:val="24"/>
                <w:szCs w:val="24"/>
                <w:highlight w:val="none"/>
                <w:vertAlign w:val="baseline"/>
                <w:lang w:val="en-US" w:eastAsia="zh-CN"/>
              </w:rPr>
              <w:t>4</w:t>
            </w:r>
          </w:p>
        </w:tc>
        <w:tc>
          <w:tcPr>
            <w:tcW w:w="1912" w:type="dxa"/>
            <w:shd w:val="clear" w:color="auto" w:fill="auto"/>
            <w:vAlign w:val="center"/>
          </w:tcPr>
          <w:p w14:paraId="56CE42D9">
            <w:pPr>
              <w:jc w:val="center"/>
              <w:rPr>
                <w:rFonts w:hint="eastAsia" w:ascii="宋体" w:hAnsi="宋体" w:eastAsia="宋体" w:cs="宋体"/>
                <w:b w:val="0"/>
                <w:bCs w:val="0"/>
                <w:kern w:val="2"/>
                <w:sz w:val="24"/>
                <w:szCs w:val="24"/>
                <w:highlight w:val="none"/>
                <w:vertAlign w:val="baseline"/>
                <w:lang w:val="en-US" w:eastAsia="zh-CN" w:bidi="ar-SA"/>
              </w:rPr>
            </w:pPr>
            <w:r>
              <w:rPr>
                <w:rFonts w:hint="eastAsia" w:ascii="宋体" w:hAnsi="宋体" w:eastAsia="宋体" w:cs="宋体"/>
                <w:b w:val="0"/>
                <w:bCs w:val="0"/>
                <w:sz w:val="24"/>
                <w:szCs w:val="24"/>
                <w:highlight w:val="none"/>
                <w:vertAlign w:val="baseline"/>
                <w:lang w:val="en-US" w:eastAsia="zh-CN"/>
              </w:rPr>
              <w:t>B级导览</w:t>
            </w:r>
          </w:p>
        </w:tc>
        <w:tc>
          <w:tcPr>
            <w:tcW w:w="1693" w:type="dxa"/>
            <w:shd w:val="clear" w:color="auto" w:fill="auto"/>
            <w:vAlign w:val="center"/>
          </w:tcPr>
          <w:p w14:paraId="051B3207">
            <w:pPr>
              <w:jc w:val="center"/>
              <w:rPr>
                <w:rFonts w:hint="eastAsia" w:ascii="宋体" w:hAnsi="宋体" w:eastAsia="宋体" w:cs="宋体"/>
                <w:b w:val="0"/>
                <w:bCs w:val="0"/>
                <w:kern w:val="2"/>
                <w:sz w:val="24"/>
                <w:szCs w:val="24"/>
                <w:highlight w:val="none"/>
                <w:vertAlign w:val="baseline"/>
                <w:lang w:val="en-US" w:eastAsia="zh-CN" w:bidi="ar-SA"/>
              </w:rPr>
            </w:pPr>
            <w:r>
              <w:rPr>
                <w:rFonts w:hint="eastAsia" w:ascii="宋体" w:hAnsi="宋体" w:eastAsia="宋体" w:cs="宋体"/>
                <w:b w:val="0"/>
                <w:bCs w:val="0"/>
                <w:sz w:val="24"/>
                <w:szCs w:val="24"/>
                <w:highlight w:val="none"/>
                <w:vertAlign w:val="baseline"/>
                <w:lang w:val="en-US" w:eastAsia="zh-CN"/>
              </w:rPr>
              <w:t>172*122</w:t>
            </w:r>
          </w:p>
        </w:tc>
        <w:tc>
          <w:tcPr>
            <w:tcW w:w="1670" w:type="dxa"/>
            <w:shd w:val="clear" w:color="auto" w:fill="auto"/>
            <w:vAlign w:val="center"/>
          </w:tcPr>
          <w:p w14:paraId="641052FE">
            <w:pPr>
              <w:jc w:val="center"/>
              <w:rPr>
                <w:rFonts w:hint="eastAsia" w:ascii="宋体" w:hAnsi="宋体" w:eastAsia="宋体" w:cs="宋体"/>
                <w:b w:val="0"/>
                <w:bCs w:val="0"/>
                <w:kern w:val="2"/>
                <w:sz w:val="24"/>
                <w:szCs w:val="24"/>
                <w:highlight w:val="none"/>
                <w:vertAlign w:val="baseline"/>
                <w:lang w:val="en-US" w:eastAsia="zh-CN" w:bidi="ar-SA"/>
              </w:rPr>
            </w:pPr>
            <w:r>
              <w:rPr>
                <w:rFonts w:hint="eastAsia" w:ascii="宋体" w:hAnsi="宋体" w:eastAsia="宋体" w:cs="宋体"/>
                <w:b w:val="0"/>
                <w:bCs w:val="0"/>
                <w:sz w:val="24"/>
                <w:szCs w:val="24"/>
                <w:highlight w:val="none"/>
                <w:vertAlign w:val="baseline"/>
                <w:lang w:val="en-US" w:eastAsia="zh-CN"/>
              </w:rPr>
              <w:t>车贴裱KT板</w:t>
            </w:r>
          </w:p>
        </w:tc>
        <w:tc>
          <w:tcPr>
            <w:tcW w:w="1066" w:type="dxa"/>
            <w:shd w:val="clear" w:color="auto" w:fill="auto"/>
            <w:vAlign w:val="center"/>
          </w:tcPr>
          <w:p w14:paraId="7A2DBADD">
            <w:pPr>
              <w:jc w:val="center"/>
              <w:rPr>
                <w:rFonts w:hint="eastAsia" w:ascii="宋体" w:hAnsi="宋体" w:eastAsia="宋体" w:cs="宋体"/>
                <w:b w:val="0"/>
                <w:bCs w:val="0"/>
                <w:kern w:val="2"/>
                <w:sz w:val="24"/>
                <w:szCs w:val="24"/>
                <w:highlight w:val="none"/>
                <w:vertAlign w:val="baseline"/>
                <w:lang w:val="en-US" w:eastAsia="zh-CN" w:bidi="ar-SA"/>
              </w:rPr>
            </w:pPr>
            <w:r>
              <w:rPr>
                <w:rFonts w:hint="eastAsia" w:ascii="宋体" w:hAnsi="宋体" w:eastAsia="宋体" w:cs="宋体"/>
                <w:b w:val="0"/>
                <w:bCs w:val="0"/>
                <w:sz w:val="24"/>
                <w:szCs w:val="24"/>
                <w:highlight w:val="none"/>
                <w:vertAlign w:val="baseline"/>
                <w:lang w:val="en-US" w:eastAsia="zh-CN"/>
              </w:rPr>
              <w:t>6</w:t>
            </w:r>
          </w:p>
        </w:tc>
        <w:tc>
          <w:tcPr>
            <w:tcW w:w="1016" w:type="dxa"/>
            <w:shd w:val="clear" w:color="auto" w:fill="auto"/>
            <w:vAlign w:val="center"/>
          </w:tcPr>
          <w:p w14:paraId="51580AD2">
            <w:pPr>
              <w:jc w:val="center"/>
              <w:rPr>
                <w:rFonts w:hint="eastAsia" w:ascii="宋体" w:hAnsi="宋体" w:eastAsia="宋体" w:cs="宋体"/>
                <w:b w:val="0"/>
                <w:bCs w:val="0"/>
                <w:kern w:val="2"/>
                <w:sz w:val="24"/>
                <w:szCs w:val="24"/>
                <w:highlight w:val="none"/>
                <w:vertAlign w:val="baseline"/>
                <w:lang w:val="en-US" w:eastAsia="zh-CN" w:bidi="ar-SA"/>
              </w:rPr>
            </w:pPr>
          </w:p>
        </w:tc>
        <w:tc>
          <w:tcPr>
            <w:tcW w:w="992" w:type="dxa"/>
            <w:shd w:val="clear" w:color="auto" w:fill="auto"/>
            <w:vAlign w:val="center"/>
          </w:tcPr>
          <w:p w14:paraId="5C15A59B">
            <w:pPr>
              <w:jc w:val="center"/>
              <w:rPr>
                <w:rFonts w:hint="eastAsia" w:ascii="宋体" w:hAnsi="宋体" w:eastAsia="宋体" w:cs="宋体"/>
                <w:b w:val="0"/>
                <w:bCs w:val="0"/>
                <w:kern w:val="2"/>
                <w:sz w:val="24"/>
                <w:szCs w:val="24"/>
                <w:highlight w:val="none"/>
                <w:vertAlign w:val="baseline"/>
                <w:lang w:val="en-US" w:eastAsia="zh-CN" w:bidi="ar-SA"/>
              </w:rPr>
            </w:pPr>
          </w:p>
        </w:tc>
      </w:tr>
      <w:tr w14:paraId="7E03A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699" w:type="dxa"/>
            <w:vAlign w:val="center"/>
          </w:tcPr>
          <w:p w14:paraId="38ABD14E">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w:t>
            </w:r>
          </w:p>
        </w:tc>
        <w:tc>
          <w:tcPr>
            <w:tcW w:w="1912" w:type="dxa"/>
            <w:vAlign w:val="center"/>
          </w:tcPr>
          <w:p w14:paraId="1763A696">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C级导览(含LOGO）</w:t>
            </w:r>
          </w:p>
        </w:tc>
        <w:tc>
          <w:tcPr>
            <w:tcW w:w="1693" w:type="dxa"/>
            <w:vAlign w:val="center"/>
          </w:tcPr>
          <w:p w14:paraId="3B02EB0F">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54*40</w:t>
            </w:r>
          </w:p>
        </w:tc>
        <w:tc>
          <w:tcPr>
            <w:tcW w:w="1670" w:type="dxa"/>
            <w:vAlign w:val="center"/>
          </w:tcPr>
          <w:p w14:paraId="014A04FA">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1066" w:type="dxa"/>
            <w:vAlign w:val="center"/>
          </w:tcPr>
          <w:p w14:paraId="427C581F">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11</w:t>
            </w:r>
          </w:p>
        </w:tc>
        <w:tc>
          <w:tcPr>
            <w:tcW w:w="1016" w:type="dxa"/>
            <w:vAlign w:val="center"/>
          </w:tcPr>
          <w:p w14:paraId="4DFC1B7F">
            <w:pPr>
              <w:jc w:val="center"/>
              <w:rPr>
                <w:rFonts w:hint="eastAsia" w:ascii="宋体" w:hAnsi="宋体" w:eastAsia="宋体" w:cs="宋体"/>
                <w:b w:val="0"/>
                <w:bCs w:val="0"/>
                <w:sz w:val="24"/>
                <w:szCs w:val="24"/>
                <w:highlight w:val="none"/>
                <w:vertAlign w:val="baseline"/>
                <w:lang w:val="en-US" w:eastAsia="zh-CN"/>
              </w:rPr>
            </w:pPr>
          </w:p>
        </w:tc>
        <w:tc>
          <w:tcPr>
            <w:tcW w:w="992" w:type="dxa"/>
            <w:vAlign w:val="center"/>
          </w:tcPr>
          <w:p w14:paraId="54375446">
            <w:pPr>
              <w:jc w:val="center"/>
              <w:rPr>
                <w:rFonts w:hint="default" w:ascii="宋体" w:hAnsi="宋体" w:eastAsia="宋体" w:cs="宋体"/>
                <w:b w:val="0"/>
                <w:bCs w:val="0"/>
                <w:sz w:val="24"/>
                <w:szCs w:val="24"/>
                <w:highlight w:val="none"/>
                <w:vertAlign w:val="baseline"/>
                <w:lang w:val="en-US" w:eastAsia="zh-CN"/>
              </w:rPr>
            </w:pPr>
          </w:p>
        </w:tc>
      </w:tr>
      <w:tr w14:paraId="2618E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3886B6DD">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6</w:t>
            </w:r>
          </w:p>
        </w:tc>
        <w:tc>
          <w:tcPr>
            <w:tcW w:w="1912" w:type="dxa"/>
            <w:vAlign w:val="center"/>
          </w:tcPr>
          <w:p w14:paraId="639A7F58">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C级导览下指向</w:t>
            </w:r>
          </w:p>
        </w:tc>
        <w:tc>
          <w:tcPr>
            <w:tcW w:w="1693" w:type="dxa"/>
            <w:vAlign w:val="center"/>
          </w:tcPr>
          <w:p w14:paraId="13433F76">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54*12</w:t>
            </w:r>
          </w:p>
        </w:tc>
        <w:tc>
          <w:tcPr>
            <w:tcW w:w="1670" w:type="dxa"/>
            <w:vAlign w:val="center"/>
          </w:tcPr>
          <w:p w14:paraId="64EF730D">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1066" w:type="dxa"/>
            <w:vAlign w:val="center"/>
          </w:tcPr>
          <w:p w14:paraId="3A1621E6">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55</w:t>
            </w:r>
          </w:p>
        </w:tc>
        <w:tc>
          <w:tcPr>
            <w:tcW w:w="1016" w:type="dxa"/>
            <w:vAlign w:val="center"/>
          </w:tcPr>
          <w:p w14:paraId="6CA45AAA">
            <w:pPr>
              <w:jc w:val="center"/>
              <w:rPr>
                <w:rFonts w:hint="eastAsia" w:ascii="宋体" w:hAnsi="宋体" w:eastAsia="宋体" w:cs="宋体"/>
                <w:b w:val="0"/>
                <w:bCs w:val="0"/>
                <w:sz w:val="24"/>
                <w:szCs w:val="24"/>
                <w:highlight w:val="none"/>
                <w:vertAlign w:val="baseline"/>
                <w:lang w:val="en-US" w:eastAsia="zh-CN"/>
              </w:rPr>
            </w:pPr>
          </w:p>
        </w:tc>
        <w:tc>
          <w:tcPr>
            <w:tcW w:w="992" w:type="dxa"/>
            <w:vAlign w:val="center"/>
          </w:tcPr>
          <w:p w14:paraId="6A418746">
            <w:pPr>
              <w:jc w:val="center"/>
              <w:rPr>
                <w:rFonts w:hint="default" w:ascii="宋体" w:hAnsi="宋体" w:eastAsia="宋体" w:cs="宋体"/>
                <w:b w:val="0"/>
                <w:bCs w:val="0"/>
                <w:sz w:val="24"/>
                <w:szCs w:val="24"/>
                <w:highlight w:val="none"/>
                <w:vertAlign w:val="baseline"/>
                <w:lang w:val="en-US" w:eastAsia="zh-CN"/>
              </w:rPr>
            </w:pPr>
          </w:p>
        </w:tc>
      </w:tr>
      <w:tr w14:paraId="5F2D0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025F2E8E">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7</w:t>
            </w:r>
          </w:p>
        </w:tc>
        <w:tc>
          <w:tcPr>
            <w:tcW w:w="1912" w:type="dxa"/>
            <w:vAlign w:val="center"/>
          </w:tcPr>
          <w:p w14:paraId="3CF0EC72">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景点介绍</w:t>
            </w:r>
          </w:p>
        </w:tc>
        <w:tc>
          <w:tcPr>
            <w:tcW w:w="1693" w:type="dxa"/>
            <w:vAlign w:val="center"/>
          </w:tcPr>
          <w:p w14:paraId="6FE1FBAE">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50*118</w:t>
            </w:r>
          </w:p>
        </w:tc>
        <w:tc>
          <w:tcPr>
            <w:tcW w:w="1670" w:type="dxa"/>
            <w:vAlign w:val="center"/>
          </w:tcPr>
          <w:p w14:paraId="50FACD94">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1066" w:type="dxa"/>
            <w:vAlign w:val="center"/>
          </w:tcPr>
          <w:p w14:paraId="5FC784E0">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10</w:t>
            </w:r>
          </w:p>
        </w:tc>
        <w:tc>
          <w:tcPr>
            <w:tcW w:w="1016" w:type="dxa"/>
            <w:vAlign w:val="center"/>
          </w:tcPr>
          <w:p w14:paraId="0B151CB6">
            <w:pPr>
              <w:jc w:val="center"/>
              <w:rPr>
                <w:rFonts w:hint="default" w:ascii="宋体" w:hAnsi="宋体" w:eastAsia="宋体" w:cs="宋体"/>
                <w:b w:val="0"/>
                <w:bCs w:val="0"/>
                <w:sz w:val="24"/>
                <w:szCs w:val="24"/>
                <w:highlight w:val="none"/>
                <w:vertAlign w:val="baseline"/>
                <w:lang w:val="en-US" w:eastAsia="zh-CN"/>
              </w:rPr>
            </w:pPr>
          </w:p>
        </w:tc>
        <w:tc>
          <w:tcPr>
            <w:tcW w:w="992" w:type="dxa"/>
            <w:vAlign w:val="center"/>
          </w:tcPr>
          <w:p w14:paraId="7D00CD0D">
            <w:pPr>
              <w:jc w:val="center"/>
              <w:rPr>
                <w:rFonts w:hint="default" w:ascii="宋体" w:hAnsi="宋体" w:eastAsia="宋体" w:cs="宋体"/>
                <w:b w:val="0"/>
                <w:bCs w:val="0"/>
                <w:sz w:val="24"/>
                <w:szCs w:val="24"/>
                <w:highlight w:val="none"/>
                <w:vertAlign w:val="baseline"/>
                <w:lang w:val="en-US" w:eastAsia="zh-CN"/>
              </w:rPr>
            </w:pPr>
          </w:p>
        </w:tc>
      </w:tr>
      <w:tr w14:paraId="26F02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15DB87B9">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8</w:t>
            </w:r>
          </w:p>
        </w:tc>
        <w:tc>
          <w:tcPr>
            <w:tcW w:w="1912" w:type="dxa"/>
            <w:vAlign w:val="center"/>
          </w:tcPr>
          <w:p w14:paraId="7C833148">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滨江C级导览</w:t>
            </w:r>
          </w:p>
        </w:tc>
        <w:tc>
          <w:tcPr>
            <w:tcW w:w="1693" w:type="dxa"/>
            <w:vAlign w:val="center"/>
          </w:tcPr>
          <w:p w14:paraId="039327B8">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63*50</w:t>
            </w:r>
          </w:p>
        </w:tc>
        <w:tc>
          <w:tcPr>
            <w:tcW w:w="1670" w:type="dxa"/>
            <w:vAlign w:val="center"/>
          </w:tcPr>
          <w:p w14:paraId="2905DBD9">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1066" w:type="dxa"/>
            <w:vAlign w:val="center"/>
          </w:tcPr>
          <w:p w14:paraId="1D25B368">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12</w:t>
            </w:r>
          </w:p>
        </w:tc>
        <w:tc>
          <w:tcPr>
            <w:tcW w:w="1016" w:type="dxa"/>
            <w:vAlign w:val="center"/>
          </w:tcPr>
          <w:p w14:paraId="7ACEB0F4">
            <w:pPr>
              <w:jc w:val="center"/>
              <w:rPr>
                <w:rFonts w:hint="eastAsia" w:ascii="宋体" w:hAnsi="宋体" w:eastAsia="宋体" w:cs="宋体"/>
                <w:b w:val="0"/>
                <w:bCs w:val="0"/>
                <w:sz w:val="24"/>
                <w:szCs w:val="24"/>
                <w:highlight w:val="none"/>
                <w:vertAlign w:val="baseline"/>
                <w:lang w:val="en-US" w:eastAsia="zh-CN"/>
              </w:rPr>
            </w:pPr>
          </w:p>
        </w:tc>
        <w:tc>
          <w:tcPr>
            <w:tcW w:w="992" w:type="dxa"/>
            <w:vAlign w:val="center"/>
          </w:tcPr>
          <w:p w14:paraId="3BC16569">
            <w:pPr>
              <w:jc w:val="center"/>
              <w:rPr>
                <w:rFonts w:hint="default" w:ascii="宋体" w:hAnsi="宋体" w:eastAsia="宋体" w:cs="宋体"/>
                <w:b w:val="0"/>
                <w:bCs w:val="0"/>
                <w:sz w:val="24"/>
                <w:szCs w:val="24"/>
                <w:highlight w:val="none"/>
                <w:vertAlign w:val="baseline"/>
                <w:lang w:val="en-US" w:eastAsia="zh-CN"/>
              </w:rPr>
            </w:pPr>
          </w:p>
        </w:tc>
      </w:tr>
      <w:tr w14:paraId="03A61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0711A05B">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9</w:t>
            </w:r>
          </w:p>
        </w:tc>
        <w:tc>
          <w:tcPr>
            <w:tcW w:w="1912" w:type="dxa"/>
            <w:vAlign w:val="center"/>
          </w:tcPr>
          <w:p w14:paraId="28834B77">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滨江C级导览图下方指引内容</w:t>
            </w:r>
          </w:p>
        </w:tc>
        <w:tc>
          <w:tcPr>
            <w:tcW w:w="1693" w:type="dxa"/>
            <w:vAlign w:val="center"/>
          </w:tcPr>
          <w:p w14:paraId="2E794E49">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63*18</w:t>
            </w:r>
          </w:p>
        </w:tc>
        <w:tc>
          <w:tcPr>
            <w:tcW w:w="1670" w:type="dxa"/>
            <w:vAlign w:val="center"/>
          </w:tcPr>
          <w:p w14:paraId="4B527B5D">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1066" w:type="dxa"/>
            <w:vAlign w:val="center"/>
          </w:tcPr>
          <w:p w14:paraId="53F1098C">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51</w:t>
            </w:r>
          </w:p>
        </w:tc>
        <w:tc>
          <w:tcPr>
            <w:tcW w:w="1016" w:type="dxa"/>
            <w:vAlign w:val="center"/>
          </w:tcPr>
          <w:p w14:paraId="2CCD170B">
            <w:pPr>
              <w:jc w:val="center"/>
              <w:rPr>
                <w:rFonts w:hint="eastAsia" w:ascii="宋体" w:hAnsi="宋体" w:eastAsia="宋体" w:cs="宋体"/>
                <w:b w:val="0"/>
                <w:bCs w:val="0"/>
                <w:sz w:val="24"/>
                <w:szCs w:val="24"/>
                <w:highlight w:val="none"/>
                <w:vertAlign w:val="baseline"/>
                <w:lang w:val="en-US" w:eastAsia="zh-CN"/>
              </w:rPr>
            </w:pPr>
          </w:p>
        </w:tc>
        <w:tc>
          <w:tcPr>
            <w:tcW w:w="992" w:type="dxa"/>
            <w:vAlign w:val="center"/>
          </w:tcPr>
          <w:p w14:paraId="4F252DC0">
            <w:pPr>
              <w:jc w:val="center"/>
              <w:rPr>
                <w:rFonts w:hint="default" w:ascii="宋体" w:hAnsi="宋体" w:eastAsia="宋体" w:cs="宋体"/>
                <w:b w:val="0"/>
                <w:bCs w:val="0"/>
                <w:sz w:val="24"/>
                <w:szCs w:val="24"/>
                <w:highlight w:val="none"/>
                <w:vertAlign w:val="baseline"/>
                <w:lang w:val="en-US" w:eastAsia="zh-CN"/>
              </w:rPr>
            </w:pPr>
          </w:p>
        </w:tc>
      </w:tr>
      <w:tr w14:paraId="4E3D0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5D83F62E">
            <w:pPr>
              <w:jc w:val="center"/>
              <w:rPr>
                <w:rFonts w:hint="default" w:ascii="黑体" w:hAnsi="黑体" w:eastAsia="黑体" w:cs="黑体"/>
                <w:b w:val="0"/>
                <w:bCs w:val="0"/>
                <w:sz w:val="24"/>
                <w:szCs w:val="24"/>
                <w:highlight w:val="none"/>
                <w:vertAlign w:val="baseline"/>
                <w:lang w:val="en-US" w:eastAsia="zh-CN"/>
              </w:rPr>
            </w:pPr>
            <w:r>
              <w:rPr>
                <w:rFonts w:hint="eastAsia" w:ascii="黑体" w:hAnsi="黑体" w:eastAsia="黑体" w:cs="黑体"/>
                <w:b w:val="0"/>
                <w:bCs w:val="0"/>
                <w:sz w:val="24"/>
                <w:szCs w:val="24"/>
                <w:highlight w:val="none"/>
                <w:vertAlign w:val="baseline"/>
                <w:lang w:val="en-US" w:eastAsia="zh-CN"/>
              </w:rPr>
              <w:t>小计</w:t>
            </w:r>
          </w:p>
        </w:tc>
        <w:tc>
          <w:tcPr>
            <w:tcW w:w="8349" w:type="dxa"/>
            <w:gridSpan w:val="6"/>
            <w:vAlign w:val="center"/>
          </w:tcPr>
          <w:p w14:paraId="0D6F275D">
            <w:pPr>
              <w:jc w:val="center"/>
              <w:rPr>
                <w:rFonts w:hint="default" w:ascii="黑体" w:hAnsi="黑体" w:eastAsia="黑体" w:cs="黑体"/>
                <w:b w:val="0"/>
                <w:bCs w:val="0"/>
                <w:sz w:val="24"/>
                <w:szCs w:val="24"/>
                <w:highlight w:val="none"/>
                <w:vertAlign w:val="baseline"/>
                <w:lang w:val="en-US" w:eastAsia="zh-CN"/>
              </w:rPr>
            </w:pPr>
            <w:r>
              <w:rPr>
                <w:rFonts w:hint="eastAsia" w:ascii="黑体" w:hAnsi="黑体" w:eastAsia="黑体" w:cs="黑体"/>
                <w:b/>
                <w:bCs/>
                <w:sz w:val="24"/>
                <w:szCs w:val="24"/>
                <w:highlight w:val="none"/>
                <w:vertAlign w:val="baseline"/>
                <w:lang w:val="en-US" w:eastAsia="zh-CN"/>
              </w:rPr>
              <w:t>元</w:t>
            </w:r>
          </w:p>
        </w:tc>
      </w:tr>
      <w:tr w14:paraId="3607C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048" w:type="dxa"/>
            <w:gridSpan w:val="7"/>
            <w:vAlign w:val="center"/>
          </w:tcPr>
          <w:p w14:paraId="03D7C6B4">
            <w:pPr>
              <w:jc w:val="center"/>
              <w:rPr>
                <w:rFonts w:hint="default" w:ascii="黑体" w:hAnsi="黑体" w:eastAsia="黑体" w:cs="黑体"/>
                <w:b w:val="0"/>
                <w:bCs w:val="0"/>
                <w:sz w:val="24"/>
                <w:szCs w:val="24"/>
                <w:highlight w:val="none"/>
                <w:vertAlign w:val="baseline"/>
                <w:lang w:val="en-US" w:eastAsia="zh-CN"/>
              </w:rPr>
            </w:pPr>
            <w:r>
              <w:rPr>
                <w:rFonts w:hint="eastAsia" w:ascii="黑体" w:hAnsi="黑体" w:eastAsia="黑体" w:cs="黑体"/>
                <w:b/>
                <w:bCs/>
                <w:sz w:val="24"/>
                <w:szCs w:val="24"/>
                <w:highlight w:val="none"/>
                <w:vertAlign w:val="baseline"/>
                <w:lang w:val="en-US" w:eastAsia="zh-CN"/>
              </w:rPr>
              <w:t>啬园</w:t>
            </w:r>
          </w:p>
        </w:tc>
      </w:tr>
      <w:tr w14:paraId="328E3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503E23F6">
            <w:pPr>
              <w:jc w:val="center"/>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序号</w:t>
            </w:r>
          </w:p>
        </w:tc>
        <w:tc>
          <w:tcPr>
            <w:tcW w:w="1912" w:type="dxa"/>
            <w:vAlign w:val="center"/>
          </w:tcPr>
          <w:p w14:paraId="05A26138">
            <w:pPr>
              <w:jc w:val="center"/>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名称</w:t>
            </w:r>
          </w:p>
        </w:tc>
        <w:tc>
          <w:tcPr>
            <w:tcW w:w="1693" w:type="dxa"/>
            <w:vAlign w:val="center"/>
          </w:tcPr>
          <w:p w14:paraId="192F82D2">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尺寸</w:t>
            </w:r>
          </w:p>
          <w:p w14:paraId="64BCA830">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（cm）</w:t>
            </w:r>
          </w:p>
        </w:tc>
        <w:tc>
          <w:tcPr>
            <w:tcW w:w="1670" w:type="dxa"/>
            <w:vAlign w:val="center"/>
          </w:tcPr>
          <w:p w14:paraId="3CE82764">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工艺</w:t>
            </w:r>
          </w:p>
        </w:tc>
        <w:tc>
          <w:tcPr>
            <w:tcW w:w="1066" w:type="dxa"/>
            <w:vAlign w:val="center"/>
          </w:tcPr>
          <w:p w14:paraId="3E8FE883">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数量</w:t>
            </w:r>
          </w:p>
          <w:p w14:paraId="6912995D">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（个）</w:t>
            </w:r>
          </w:p>
        </w:tc>
        <w:tc>
          <w:tcPr>
            <w:tcW w:w="1016" w:type="dxa"/>
            <w:vAlign w:val="center"/>
          </w:tcPr>
          <w:p w14:paraId="76072315">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单价（元）</w:t>
            </w:r>
          </w:p>
        </w:tc>
        <w:tc>
          <w:tcPr>
            <w:tcW w:w="992" w:type="dxa"/>
            <w:vAlign w:val="center"/>
          </w:tcPr>
          <w:p w14:paraId="7A984E4F">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合计（元）</w:t>
            </w:r>
          </w:p>
        </w:tc>
      </w:tr>
      <w:tr w14:paraId="25261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061E5D52">
            <w:pPr>
              <w:jc w:val="center"/>
              <w:rPr>
                <w:rFonts w:hint="eastAsia" w:ascii="黑体" w:hAnsi="黑体" w:eastAsia="黑体" w:cs="黑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w:t>
            </w:r>
          </w:p>
        </w:tc>
        <w:tc>
          <w:tcPr>
            <w:tcW w:w="1912" w:type="dxa"/>
            <w:vAlign w:val="center"/>
          </w:tcPr>
          <w:p w14:paraId="7B06DC3C">
            <w:pPr>
              <w:jc w:val="center"/>
              <w:rPr>
                <w:rFonts w:hint="eastAsia" w:ascii="黑体" w:hAnsi="黑体" w:eastAsia="黑体" w:cs="黑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A级导览</w:t>
            </w:r>
          </w:p>
        </w:tc>
        <w:tc>
          <w:tcPr>
            <w:tcW w:w="1693" w:type="dxa"/>
            <w:vAlign w:val="center"/>
          </w:tcPr>
          <w:p w14:paraId="108246F8">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300*160</w:t>
            </w:r>
          </w:p>
        </w:tc>
        <w:tc>
          <w:tcPr>
            <w:tcW w:w="1670" w:type="dxa"/>
            <w:vAlign w:val="center"/>
          </w:tcPr>
          <w:p w14:paraId="030D036B">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车贴裱磨砂膜</w:t>
            </w:r>
          </w:p>
        </w:tc>
        <w:tc>
          <w:tcPr>
            <w:tcW w:w="1066" w:type="dxa"/>
            <w:vAlign w:val="center"/>
          </w:tcPr>
          <w:p w14:paraId="6EBA696B">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4</w:t>
            </w:r>
          </w:p>
        </w:tc>
        <w:tc>
          <w:tcPr>
            <w:tcW w:w="1016" w:type="dxa"/>
            <w:vAlign w:val="center"/>
          </w:tcPr>
          <w:p w14:paraId="588B59A6">
            <w:pPr>
              <w:jc w:val="center"/>
              <w:rPr>
                <w:rFonts w:hint="default" w:ascii="宋体" w:hAnsi="宋体" w:eastAsia="宋体" w:cs="宋体"/>
                <w:b w:val="0"/>
                <w:bCs w:val="0"/>
                <w:sz w:val="24"/>
                <w:szCs w:val="24"/>
                <w:highlight w:val="none"/>
                <w:vertAlign w:val="baseline"/>
                <w:lang w:val="en-US" w:eastAsia="zh-CN"/>
              </w:rPr>
            </w:pPr>
          </w:p>
        </w:tc>
        <w:tc>
          <w:tcPr>
            <w:tcW w:w="992" w:type="dxa"/>
            <w:vAlign w:val="center"/>
          </w:tcPr>
          <w:p w14:paraId="7C368AA0">
            <w:pPr>
              <w:jc w:val="center"/>
              <w:rPr>
                <w:rFonts w:hint="default" w:ascii="宋体" w:hAnsi="宋体" w:eastAsia="宋体" w:cs="宋体"/>
                <w:b w:val="0"/>
                <w:bCs w:val="0"/>
                <w:sz w:val="24"/>
                <w:szCs w:val="24"/>
                <w:highlight w:val="none"/>
                <w:vertAlign w:val="baseline"/>
                <w:lang w:val="en-US" w:eastAsia="zh-CN"/>
              </w:rPr>
            </w:pPr>
          </w:p>
        </w:tc>
      </w:tr>
      <w:tr w14:paraId="32EC0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76804751">
            <w:pPr>
              <w:jc w:val="center"/>
              <w:rPr>
                <w:rFonts w:hint="eastAsia" w:ascii="黑体" w:hAnsi="黑体" w:eastAsia="黑体" w:cs="黑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w:t>
            </w:r>
          </w:p>
        </w:tc>
        <w:tc>
          <w:tcPr>
            <w:tcW w:w="1912" w:type="dxa"/>
            <w:vAlign w:val="center"/>
          </w:tcPr>
          <w:p w14:paraId="4D97C65E">
            <w:pPr>
              <w:jc w:val="center"/>
              <w:rPr>
                <w:rFonts w:hint="default" w:ascii="黑体" w:hAnsi="黑体" w:eastAsia="黑体" w:cs="黑体"/>
                <w:b w:val="0"/>
                <w:bCs w:val="0"/>
                <w:sz w:val="24"/>
                <w:szCs w:val="24"/>
                <w:highlight w:val="none"/>
                <w:vertAlign w:val="baseline"/>
                <w:lang w:val="en-US" w:eastAsia="zh-CN"/>
              </w:rPr>
            </w:pPr>
            <w:r>
              <w:rPr>
                <w:rFonts w:hint="eastAsia" w:ascii="宋体" w:hAnsi="宋体" w:eastAsia="宋体" w:cs="宋体"/>
                <w:b w:val="0"/>
                <w:bCs w:val="0"/>
                <w:strike w:val="0"/>
                <w:dstrike w:val="0"/>
                <w:sz w:val="24"/>
                <w:szCs w:val="24"/>
                <w:highlight w:val="none"/>
                <w:vertAlign w:val="baseline"/>
                <w:lang w:val="en-US" w:eastAsia="zh-CN"/>
              </w:rPr>
              <w:t>C级导览（风向标方向指引牌）</w:t>
            </w:r>
          </w:p>
        </w:tc>
        <w:tc>
          <w:tcPr>
            <w:tcW w:w="1693" w:type="dxa"/>
            <w:vAlign w:val="center"/>
          </w:tcPr>
          <w:p w14:paraId="68E8244C">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60*16</w:t>
            </w:r>
          </w:p>
        </w:tc>
        <w:tc>
          <w:tcPr>
            <w:tcW w:w="1670" w:type="dxa"/>
            <w:vAlign w:val="center"/>
          </w:tcPr>
          <w:p w14:paraId="7B9DEE25">
            <w:pPr>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镀锌板折边焊接，整体喷漆，uv文字</w:t>
            </w:r>
          </w:p>
        </w:tc>
        <w:tc>
          <w:tcPr>
            <w:tcW w:w="1066" w:type="dxa"/>
            <w:vAlign w:val="center"/>
          </w:tcPr>
          <w:p w14:paraId="0B9A07D1">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10</w:t>
            </w:r>
          </w:p>
        </w:tc>
        <w:tc>
          <w:tcPr>
            <w:tcW w:w="1016" w:type="dxa"/>
            <w:vAlign w:val="center"/>
          </w:tcPr>
          <w:p w14:paraId="17C3AF67">
            <w:pPr>
              <w:jc w:val="center"/>
              <w:rPr>
                <w:rFonts w:hint="default" w:ascii="宋体" w:hAnsi="宋体" w:eastAsia="宋体" w:cs="宋体"/>
                <w:b w:val="0"/>
                <w:bCs w:val="0"/>
                <w:sz w:val="24"/>
                <w:szCs w:val="24"/>
                <w:highlight w:val="none"/>
                <w:vertAlign w:val="baseline"/>
                <w:lang w:val="en-US" w:eastAsia="zh-CN"/>
              </w:rPr>
            </w:pPr>
          </w:p>
        </w:tc>
        <w:tc>
          <w:tcPr>
            <w:tcW w:w="992" w:type="dxa"/>
            <w:vAlign w:val="center"/>
          </w:tcPr>
          <w:p w14:paraId="50A34348">
            <w:pPr>
              <w:jc w:val="center"/>
              <w:rPr>
                <w:rFonts w:hint="default" w:ascii="宋体" w:hAnsi="宋体" w:eastAsia="宋体" w:cs="宋体"/>
                <w:b w:val="0"/>
                <w:bCs w:val="0"/>
                <w:sz w:val="24"/>
                <w:szCs w:val="24"/>
                <w:highlight w:val="none"/>
                <w:vertAlign w:val="baseline"/>
                <w:lang w:val="en-US" w:eastAsia="zh-CN"/>
              </w:rPr>
            </w:pPr>
          </w:p>
        </w:tc>
      </w:tr>
      <w:tr w14:paraId="1F4D1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699" w:type="dxa"/>
            <w:vAlign w:val="center"/>
          </w:tcPr>
          <w:p w14:paraId="1CCEFDA3">
            <w:pPr>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小计</w:t>
            </w:r>
          </w:p>
        </w:tc>
        <w:tc>
          <w:tcPr>
            <w:tcW w:w="8349" w:type="dxa"/>
            <w:gridSpan w:val="6"/>
            <w:vAlign w:val="center"/>
          </w:tcPr>
          <w:p w14:paraId="63308620">
            <w:pPr>
              <w:jc w:val="center"/>
              <w:rPr>
                <w:rFonts w:hint="default" w:ascii="宋体" w:hAnsi="宋体" w:eastAsia="宋体" w:cs="宋体"/>
                <w:b w:val="0"/>
                <w:bCs w:val="0"/>
                <w:sz w:val="24"/>
                <w:szCs w:val="24"/>
                <w:highlight w:val="none"/>
                <w:vertAlign w:val="baseline"/>
                <w:lang w:val="en-US" w:eastAsia="zh-CN"/>
              </w:rPr>
            </w:pPr>
            <w:r>
              <w:rPr>
                <w:rFonts w:hint="eastAsia" w:ascii="黑体" w:hAnsi="黑体" w:eastAsia="黑体" w:cs="黑体"/>
                <w:b/>
                <w:bCs/>
                <w:sz w:val="24"/>
                <w:szCs w:val="24"/>
                <w:highlight w:val="none"/>
                <w:vertAlign w:val="baseline"/>
                <w:lang w:val="en-US" w:eastAsia="zh-CN"/>
              </w:rPr>
              <w:t>元</w:t>
            </w:r>
          </w:p>
        </w:tc>
      </w:tr>
      <w:tr w14:paraId="77AFA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5DE0A7D8">
            <w:pPr>
              <w:jc w:val="center"/>
              <w:rPr>
                <w:rFonts w:hint="default"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总计</w:t>
            </w:r>
          </w:p>
        </w:tc>
        <w:tc>
          <w:tcPr>
            <w:tcW w:w="8349" w:type="dxa"/>
            <w:gridSpan w:val="6"/>
            <w:vAlign w:val="center"/>
          </w:tcPr>
          <w:p w14:paraId="3EF03073">
            <w:pPr>
              <w:jc w:val="center"/>
              <w:rPr>
                <w:rFonts w:hint="default" w:ascii="宋体" w:hAnsi="宋体" w:eastAsia="宋体" w:cs="宋体"/>
                <w:b w:val="0"/>
                <w:bCs w:val="0"/>
                <w:sz w:val="24"/>
                <w:szCs w:val="24"/>
                <w:highlight w:val="none"/>
                <w:vertAlign w:val="baseline"/>
                <w:lang w:val="en-US" w:eastAsia="zh-CN"/>
              </w:rPr>
            </w:pPr>
            <w:r>
              <w:rPr>
                <w:rFonts w:hint="eastAsia" w:ascii="黑体" w:hAnsi="黑体" w:eastAsia="黑体" w:cs="黑体"/>
                <w:b/>
                <w:bCs/>
                <w:sz w:val="24"/>
                <w:szCs w:val="24"/>
                <w:highlight w:val="none"/>
                <w:vertAlign w:val="baseline"/>
                <w:lang w:val="en-US" w:eastAsia="zh-CN"/>
              </w:rPr>
              <w:t>元</w:t>
            </w:r>
          </w:p>
        </w:tc>
      </w:tr>
      <w:tr w14:paraId="4101C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48" w:type="dxa"/>
            <w:gridSpan w:val="7"/>
            <w:vAlign w:val="center"/>
          </w:tcPr>
          <w:p w14:paraId="6D5BB40A">
            <w:pPr>
              <w:snapToGrid w:val="0"/>
              <w:spacing w:line="240" w:lineRule="auto"/>
              <w:contextualSpacing/>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备注：</w:t>
            </w:r>
          </w:p>
          <w:p w14:paraId="255E054B">
            <w:pPr>
              <w:keepNext w:val="0"/>
              <w:keepLines w:val="0"/>
              <w:pageBreakBefore w:val="0"/>
              <w:widowControl w:val="0"/>
              <w:kinsoku/>
              <w:wordWrap/>
              <w:overflowPunct/>
              <w:topLinePunct w:val="0"/>
              <w:autoSpaceDE/>
              <w:autoSpaceDN/>
              <w:bidi w:val="0"/>
              <w:snapToGrid w:val="0"/>
              <w:spacing w:line="240" w:lineRule="auto"/>
              <w:ind w:left="0" w:leftChars="0" w:right="0" w:rightChars="0"/>
              <w:contextualSpacing/>
              <w:jc w:val="both"/>
              <w:rPr>
                <w:rFonts w:ascii="宋体" w:hAnsi="宋体" w:eastAsia="宋体" w:cs="宋体"/>
                <w:sz w:val="21"/>
                <w:szCs w:val="21"/>
                <w:highlight w:val="none"/>
              </w:rPr>
            </w:pPr>
            <w:r>
              <w:rPr>
                <w:rFonts w:hint="eastAsia" w:ascii="宋体" w:hAnsi="宋体" w:eastAsia="宋体" w:cs="宋体"/>
                <w:sz w:val="21"/>
                <w:szCs w:val="21"/>
                <w:highlight w:val="none"/>
              </w:rPr>
              <w:t>1.以上数量为暂定量，最终结算时按实际安装数量按实结算。</w:t>
            </w:r>
            <w:r>
              <w:rPr>
                <w:rFonts w:hint="eastAsia" w:ascii="宋体" w:hAnsi="宋体" w:eastAsia="宋体" w:cs="宋体"/>
                <w:sz w:val="21"/>
                <w:szCs w:val="21"/>
                <w:highlight w:val="none"/>
                <w:lang w:val="en-US" w:eastAsia="zh-CN"/>
              </w:rPr>
              <w:t>以上尺寸为景区测量，供参考，最终以中标人现场测量为准。</w:t>
            </w:r>
          </w:p>
          <w:p w14:paraId="2BE61F93">
            <w:pPr>
              <w:keepNext w:val="0"/>
              <w:keepLines w:val="0"/>
              <w:pageBreakBefore w:val="0"/>
              <w:widowControl w:val="0"/>
              <w:kinsoku/>
              <w:wordWrap/>
              <w:overflowPunct/>
              <w:topLinePunct w:val="0"/>
              <w:autoSpaceDE/>
              <w:autoSpaceDN/>
              <w:bidi w:val="0"/>
              <w:snapToGrid w:val="0"/>
              <w:spacing w:line="240" w:lineRule="auto"/>
              <w:ind w:left="0" w:leftChars="0" w:right="0" w:rightChars="0"/>
              <w:contextualSpacing/>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2.植物园方向牌、卫生间指引都是双面，表中数量为单面的数量，单价为单面的价格。</w:t>
            </w:r>
          </w:p>
          <w:p w14:paraId="0176A827">
            <w:pPr>
              <w:pStyle w:val="2"/>
              <w:spacing w:line="240" w:lineRule="auto"/>
              <w:jc w:val="both"/>
              <w:rPr>
                <w:rFonts w:hint="eastAsia"/>
                <w:highlight w:val="none"/>
                <w:lang w:val="en-US" w:eastAsia="zh-CN"/>
              </w:rPr>
            </w:pPr>
            <w:r>
              <w:rPr>
                <w:rFonts w:hint="eastAsia" w:ascii="宋体" w:hAnsi="宋体" w:eastAsia="宋体" w:cs="宋体"/>
                <w:kern w:val="2"/>
                <w:sz w:val="21"/>
                <w:szCs w:val="21"/>
                <w:highlight w:val="none"/>
                <w:lang w:val="en-US" w:eastAsia="zh-CN" w:bidi="ar-SA"/>
              </w:rPr>
              <w:t>3.本项目导览系统质保期为2年（自工程验收合格之日起2年），若期间产品出现严重褪色、脱落或损坏现象，乙方要无偿更换。如因甲方要求更换，则乙方对导览图及标识系统的质保时间自动失效。</w:t>
            </w:r>
          </w:p>
        </w:tc>
      </w:tr>
    </w:tbl>
    <w:p w14:paraId="04F52929">
      <w:pPr>
        <w:pStyle w:val="2"/>
        <w:rPr>
          <w:rFonts w:hint="eastAsia" w:ascii="宋体" w:hAnsi="宋体" w:eastAsia="宋体"/>
          <w:b w:val="0"/>
          <w:bCs w:val="0"/>
          <w:sz w:val="24"/>
          <w:szCs w:val="24"/>
          <w:highlight w:val="none"/>
          <w:u w:val="none"/>
          <w:lang w:val="en-US" w:eastAsia="zh-CN"/>
        </w:rPr>
      </w:pPr>
    </w:p>
    <w:p w14:paraId="0D4C8444">
      <w:pPr>
        <w:kinsoku w:val="0"/>
        <w:topLinePunct/>
        <w:snapToGrid w:val="0"/>
        <w:spacing w:line="42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供应商：（盖章）       </w:t>
      </w:r>
    </w:p>
    <w:p w14:paraId="32F7D6EE">
      <w:pPr>
        <w:kinsoku w:val="0"/>
        <w:topLinePunct/>
        <w:snapToGrid w:val="0"/>
        <w:spacing w:line="42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法定代表人或被委托授权人（签字或盖章）：      </w:t>
      </w:r>
    </w:p>
    <w:p w14:paraId="1E14D07F">
      <w:pPr>
        <w:kinsoku w:val="0"/>
        <w:topLinePunct/>
        <w:snapToGrid w:val="0"/>
        <w:spacing w:line="42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日期：</w:t>
      </w:r>
    </w:p>
    <w:p w14:paraId="7AB541A4">
      <w:pPr>
        <w:snapToGrid w:val="0"/>
        <w:spacing w:line="420" w:lineRule="exact"/>
        <w:ind w:firstLine="494" w:firstLineChars="206"/>
        <w:rPr>
          <w:rFonts w:hint="default" w:ascii="Times New Roman" w:hAnsi="Times New Roman" w:cs="Times New Roman"/>
          <w:highlight w:val="none"/>
        </w:rPr>
      </w:pPr>
      <w:r>
        <w:rPr>
          <w:rFonts w:hint="default" w:ascii="Times New Roman" w:hAnsi="Times New Roman" w:eastAsia="宋体" w:cs="Times New Roman"/>
          <w:sz w:val="24"/>
          <w:szCs w:val="24"/>
          <w:highlight w:val="none"/>
        </w:rPr>
        <w:t>注：</w:t>
      </w:r>
      <w:r>
        <w:rPr>
          <w:rFonts w:hint="default" w:ascii="Times New Roman" w:hAnsi="Times New Roman" w:eastAsia="宋体" w:cs="Times New Roman"/>
          <w:sz w:val="24"/>
          <w:szCs w:val="24"/>
          <w:highlight w:val="none"/>
          <w:u w:val="thick" w:color="FF0000"/>
        </w:rPr>
        <w:t>本表为格式表，不得改动，必须提供。</w:t>
      </w:r>
    </w:p>
    <w:sectPr>
      <w:footerReference r:id="rId4" w:type="default"/>
      <w:pgSz w:w="11905" w:h="16840"/>
      <w:pgNumType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0F4BD7D-4AED-4EA2-A232-F5E86092E89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64984B94-22F7-48DD-95EF-528E24D1D75A}"/>
  </w:font>
  <w:font w:name="Cambria">
    <w:panose1 w:val="02040503050406030204"/>
    <w:charset w:val="00"/>
    <w:family w:val="roman"/>
    <w:pitch w:val="default"/>
    <w:sig w:usb0="E00006FF" w:usb1="420024FF" w:usb2="02000000"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方正仿宋简体">
    <w:altName w:val="微软雅黑"/>
    <w:panose1 w:val="02010601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创艺简仿宋">
    <w:altName w:val="黑体"/>
    <w:panose1 w:val="00000000000000000000"/>
    <w:charset w:val="86"/>
    <w:family w:val="auto"/>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embedRegular r:id="rId3" w:fontKey="{F51106A1-A3C3-474F-8408-40C48CDD761E}"/>
  </w:font>
  <w:font w:name="方正黑体_GBK">
    <w:panose1 w:val="03000509000000000000"/>
    <w:charset w:val="86"/>
    <w:family w:val="auto"/>
    <w:pitch w:val="default"/>
    <w:sig w:usb0="00000001" w:usb1="080E0000" w:usb2="00000000" w:usb3="00000000" w:csb0="00040000" w:csb1="00000000"/>
    <w:embedRegular r:id="rId4" w:fontKey="{37C7F39A-5433-462F-8AA1-8522348835D3}"/>
  </w:font>
  <w:font w:name="Segoe UI">
    <w:panose1 w:val="020B0502040204020203"/>
    <w:charset w:val="00"/>
    <w:family w:val="auto"/>
    <w:pitch w:val="default"/>
    <w:sig w:usb0="E4002EFF" w:usb1="C000E47F" w:usb2="00000009" w:usb3="00000000" w:csb0="200001FF" w:csb1="00000000"/>
    <w:embedRegular r:id="rId5" w:fontKey="{830DBAE0-4775-456B-A4B0-EB9BEA7A5E26}"/>
  </w:font>
  <w:font w:name="方正仿宋_GBK">
    <w:panose1 w:val="03000509000000000000"/>
    <w:charset w:val="86"/>
    <w:family w:val="auto"/>
    <w:pitch w:val="default"/>
    <w:sig w:usb0="00000001" w:usb1="080E0000" w:usb2="00000000" w:usb3="00000000" w:csb0="00040000" w:csb1="00000000"/>
    <w:embedRegular r:id="rId6" w:fontKey="{C5091831-3E0C-4948-8644-DFC79E22ACFF}"/>
  </w:font>
  <w:font w:name="仿宋_GB2312">
    <w:altName w:val="仿宋"/>
    <w:panose1 w:val="02010609030101010101"/>
    <w:charset w:val="86"/>
    <w:family w:val="modern"/>
    <w:pitch w:val="default"/>
    <w:sig w:usb0="00000000" w:usb1="00000000" w:usb2="00000000" w:usb3="00000000" w:csb0="00040000" w:csb1="00000000"/>
    <w:embedRegular r:id="rId7" w:fontKey="{0CCD8830-C333-4216-8D0E-04100B9BB5AF}"/>
  </w:font>
  <w:font w:name="KSOFF9CBECC6">
    <w:panose1 w:val="02010609060101010101"/>
    <w:charset w:val="86"/>
    <w:family w:val="auto"/>
    <w:pitch w:val="default"/>
    <w:sig w:usb0="00000001" w:usb1="00000000" w:usb2="00000000" w:usb3="00000000" w:csb0="00040001" w:csb1="00000000"/>
  </w:font>
  <w:font w:name="KSOF025BBAAE">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534D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3CC2E">
    <w:r>
      <w:rPr>
        <w:sz w:val="21"/>
      </w:rPr>
      <w:pict>
        <v:shape id="_x0000_s4099" o:spid="_x0000_s4099"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0694283D">
                <w:pPr>
                  <w:pStyle w:val="9"/>
                </w:pPr>
                <w:r>
                  <w:fldChar w:fldCharType="begin"/>
                </w:r>
                <w:r>
                  <w:instrText xml:space="preserve"> PAGE  \* MERGEFORMAT </w:instrText>
                </w:r>
                <w:r>
                  <w:fldChar w:fldCharType="separate"/>
                </w:r>
                <w:r>
                  <w:t>1</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EBAC2"/>
    <w:multiLevelType w:val="singleLevel"/>
    <w:tmpl w:val="FFFEBAC2"/>
    <w:lvl w:ilvl="0" w:tentative="0">
      <w:start w:val="6"/>
      <w:numFmt w:val="chineseCounting"/>
      <w:suff w:val="nothing"/>
      <w:lvlText w:val="%1、"/>
      <w:lvlJc w:val="left"/>
      <w:rPr>
        <w:rFonts w:hint="eastAsia"/>
      </w:rPr>
    </w:lvl>
  </w:abstractNum>
  <w:abstractNum w:abstractNumId="1">
    <w:nsid w:val="1206B70F"/>
    <w:multiLevelType w:val="singleLevel"/>
    <w:tmpl w:val="1206B70F"/>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TrueTypeFonts/>
  <w:saveSubsetFonts/>
  <w:bordersDoNotSurroundHeader w:val="0"/>
  <w:bordersDoNotSurroundFooter w:val="0"/>
  <w:documentProtection w:enforcement="0"/>
  <w:displayHorizontalDrawingGridEvery w:val="1"/>
  <w:displayVerticalDrawingGridEvery w:val="1"/>
  <w:noPunctuationKerning w:val="1"/>
  <w:hdrShapeDefaults>
    <o:shapelayout v:ext="edit">
      <o:idmap v:ext="edit" data="3,4"/>
    </o:shapelayout>
  </w:hdrShapeDefaults>
  <w:compat>
    <w:doNotExpandShiftReturn/>
    <w:doNotWrapTextWithPunct/>
    <w:doNotUseEastAsianBreakRules/>
    <w:useFELayout/>
    <w:splitPgBreakAndParaMark/>
    <w:compatSetting w:name="compatibilityMode" w:uri="http://schemas.microsoft.com/office/word" w:val="12"/>
  </w:compat>
  <w:rsids>
    <w:rsidRoot w:val="00000000"/>
    <w:rsid w:val="006D7297"/>
    <w:rsid w:val="00893649"/>
    <w:rsid w:val="009F2E6D"/>
    <w:rsid w:val="011D11D3"/>
    <w:rsid w:val="014541E2"/>
    <w:rsid w:val="016732E2"/>
    <w:rsid w:val="016F0A91"/>
    <w:rsid w:val="018B089C"/>
    <w:rsid w:val="01B42948"/>
    <w:rsid w:val="02921EFB"/>
    <w:rsid w:val="02A84E30"/>
    <w:rsid w:val="02E30ECA"/>
    <w:rsid w:val="02F079B0"/>
    <w:rsid w:val="03013943"/>
    <w:rsid w:val="034468D0"/>
    <w:rsid w:val="03555A82"/>
    <w:rsid w:val="037465B4"/>
    <w:rsid w:val="037474BD"/>
    <w:rsid w:val="03CA6453"/>
    <w:rsid w:val="03D45151"/>
    <w:rsid w:val="04082AD7"/>
    <w:rsid w:val="04214E47"/>
    <w:rsid w:val="04520371"/>
    <w:rsid w:val="04860E14"/>
    <w:rsid w:val="04926F71"/>
    <w:rsid w:val="049515A2"/>
    <w:rsid w:val="049941F3"/>
    <w:rsid w:val="04A06697"/>
    <w:rsid w:val="04A722F0"/>
    <w:rsid w:val="04AC145E"/>
    <w:rsid w:val="04CD61FB"/>
    <w:rsid w:val="04E613A6"/>
    <w:rsid w:val="05153188"/>
    <w:rsid w:val="05483AD3"/>
    <w:rsid w:val="059B00A7"/>
    <w:rsid w:val="05C237BA"/>
    <w:rsid w:val="063D416D"/>
    <w:rsid w:val="06717C65"/>
    <w:rsid w:val="06732DD2"/>
    <w:rsid w:val="0673610D"/>
    <w:rsid w:val="0721638A"/>
    <w:rsid w:val="07A1067F"/>
    <w:rsid w:val="08386737"/>
    <w:rsid w:val="086C1F56"/>
    <w:rsid w:val="086C7AD9"/>
    <w:rsid w:val="08935065"/>
    <w:rsid w:val="08BD6586"/>
    <w:rsid w:val="08E23383"/>
    <w:rsid w:val="092D25D2"/>
    <w:rsid w:val="092F562C"/>
    <w:rsid w:val="09AD03A9"/>
    <w:rsid w:val="0A2C411C"/>
    <w:rsid w:val="0A326B00"/>
    <w:rsid w:val="0A7F7C42"/>
    <w:rsid w:val="0AA806A9"/>
    <w:rsid w:val="0AAA48E8"/>
    <w:rsid w:val="0AE6573C"/>
    <w:rsid w:val="0B0F0BD5"/>
    <w:rsid w:val="0B4B3680"/>
    <w:rsid w:val="0B602DC9"/>
    <w:rsid w:val="0B8B6F38"/>
    <w:rsid w:val="0B974E6D"/>
    <w:rsid w:val="0BA72079"/>
    <w:rsid w:val="0C41302A"/>
    <w:rsid w:val="0C7557E1"/>
    <w:rsid w:val="0CD81BE1"/>
    <w:rsid w:val="0CEF0CD8"/>
    <w:rsid w:val="0D5C5417"/>
    <w:rsid w:val="0DCC6B7D"/>
    <w:rsid w:val="0DD71E98"/>
    <w:rsid w:val="0E26072A"/>
    <w:rsid w:val="0E52151F"/>
    <w:rsid w:val="0E9B03A5"/>
    <w:rsid w:val="0EB23944"/>
    <w:rsid w:val="0F516342"/>
    <w:rsid w:val="0F6B614E"/>
    <w:rsid w:val="0FA02948"/>
    <w:rsid w:val="0FA67D74"/>
    <w:rsid w:val="0FD77F2D"/>
    <w:rsid w:val="0FDB48C3"/>
    <w:rsid w:val="10073D7B"/>
    <w:rsid w:val="10151C1F"/>
    <w:rsid w:val="10396B03"/>
    <w:rsid w:val="10505F32"/>
    <w:rsid w:val="10AD0639"/>
    <w:rsid w:val="10D8131B"/>
    <w:rsid w:val="10F90377"/>
    <w:rsid w:val="11483FEF"/>
    <w:rsid w:val="116E6670"/>
    <w:rsid w:val="118026E4"/>
    <w:rsid w:val="11BD3153"/>
    <w:rsid w:val="11CC1AEC"/>
    <w:rsid w:val="12072620"/>
    <w:rsid w:val="12453BCC"/>
    <w:rsid w:val="12635C5B"/>
    <w:rsid w:val="12977E48"/>
    <w:rsid w:val="12A165D1"/>
    <w:rsid w:val="12E30515"/>
    <w:rsid w:val="13165211"/>
    <w:rsid w:val="13367661"/>
    <w:rsid w:val="139D7407"/>
    <w:rsid w:val="141A2ADF"/>
    <w:rsid w:val="144D4C62"/>
    <w:rsid w:val="149E726C"/>
    <w:rsid w:val="15215EF1"/>
    <w:rsid w:val="15396F94"/>
    <w:rsid w:val="1553255E"/>
    <w:rsid w:val="15697A03"/>
    <w:rsid w:val="156D6C3E"/>
    <w:rsid w:val="15A20FDE"/>
    <w:rsid w:val="15C03212"/>
    <w:rsid w:val="15F555B1"/>
    <w:rsid w:val="16482398"/>
    <w:rsid w:val="165D2399"/>
    <w:rsid w:val="165F0C7D"/>
    <w:rsid w:val="16EA57EF"/>
    <w:rsid w:val="17330822"/>
    <w:rsid w:val="1782168C"/>
    <w:rsid w:val="17930970"/>
    <w:rsid w:val="17C0574B"/>
    <w:rsid w:val="1815198E"/>
    <w:rsid w:val="181A358A"/>
    <w:rsid w:val="182B52BA"/>
    <w:rsid w:val="183813D4"/>
    <w:rsid w:val="18514CA3"/>
    <w:rsid w:val="188B593C"/>
    <w:rsid w:val="19766A09"/>
    <w:rsid w:val="19882298"/>
    <w:rsid w:val="19BD0194"/>
    <w:rsid w:val="19CC03D7"/>
    <w:rsid w:val="19D158F2"/>
    <w:rsid w:val="1A3022CF"/>
    <w:rsid w:val="1A703458"/>
    <w:rsid w:val="1A703E47"/>
    <w:rsid w:val="1B292538"/>
    <w:rsid w:val="1B424539"/>
    <w:rsid w:val="1B6706BA"/>
    <w:rsid w:val="1B7B0307"/>
    <w:rsid w:val="1B931E54"/>
    <w:rsid w:val="1BD65CAD"/>
    <w:rsid w:val="1C9F0025"/>
    <w:rsid w:val="1CC04B49"/>
    <w:rsid w:val="1CC61A56"/>
    <w:rsid w:val="1D370931"/>
    <w:rsid w:val="1D9136DA"/>
    <w:rsid w:val="1D9526D2"/>
    <w:rsid w:val="1DAB47A7"/>
    <w:rsid w:val="1DEF5BC2"/>
    <w:rsid w:val="1DF0001B"/>
    <w:rsid w:val="1E177329"/>
    <w:rsid w:val="1E2307E2"/>
    <w:rsid w:val="1E3D7AF5"/>
    <w:rsid w:val="1E6F3F54"/>
    <w:rsid w:val="1E8E2A8F"/>
    <w:rsid w:val="1EA52E1F"/>
    <w:rsid w:val="1EAB6F14"/>
    <w:rsid w:val="1ED254B3"/>
    <w:rsid w:val="1EDF20B2"/>
    <w:rsid w:val="1EEE65B0"/>
    <w:rsid w:val="1F6A2B6C"/>
    <w:rsid w:val="1F904B37"/>
    <w:rsid w:val="1FAA11BB"/>
    <w:rsid w:val="20784E15"/>
    <w:rsid w:val="20A16ADE"/>
    <w:rsid w:val="20A51982"/>
    <w:rsid w:val="20A85F43"/>
    <w:rsid w:val="20E50D7C"/>
    <w:rsid w:val="212E3725"/>
    <w:rsid w:val="21441968"/>
    <w:rsid w:val="21BE0F4D"/>
    <w:rsid w:val="21C359FD"/>
    <w:rsid w:val="21CD354E"/>
    <w:rsid w:val="21DA38AD"/>
    <w:rsid w:val="21E238C4"/>
    <w:rsid w:val="21FA71E7"/>
    <w:rsid w:val="22001C9F"/>
    <w:rsid w:val="221A3D34"/>
    <w:rsid w:val="222F59A7"/>
    <w:rsid w:val="223615FD"/>
    <w:rsid w:val="223B69ED"/>
    <w:rsid w:val="227E06DD"/>
    <w:rsid w:val="22995058"/>
    <w:rsid w:val="22AD1241"/>
    <w:rsid w:val="22FD5AA5"/>
    <w:rsid w:val="237F7FBB"/>
    <w:rsid w:val="24043EF3"/>
    <w:rsid w:val="242552B4"/>
    <w:rsid w:val="246A0F18"/>
    <w:rsid w:val="247578BD"/>
    <w:rsid w:val="24A763C8"/>
    <w:rsid w:val="24D91187"/>
    <w:rsid w:val="24E5595D"/>
    <w:rsid w:val="253D03DB"/>
    <w:rsid w:val="255F47F5"/>
    <w:rsid w:val="258129BE"/>
    <w:rsid w:val="25BD32CA"/>
    <w:rsid w:val="25DB004C"/>
    <w:rsid w:val="25F969F8"/>
    <w:rsid w:val="26013AFE"/>
    <w:rsid w:val="262C5472"/>
    <w:rsid w:val="26415CA9"/>
    <w:rsid w:val="26926505"/>
    <w:rsid w:val="269A49CD"/>
    <w:rsid w:val="26A54F0B"/>
    <w:rsid w:val="26B402C7"/>
    <w:rsid w:val="26DC3C24"/>
    <w:rsid w:val="275859A0"/>
    <w:rsid w:val="28732366"/>
    <w:rsid w:val="288D1679"/>
    <w:rsid w:val="28A41C16"/>
    <w:rsid w:val="28F33BD2"/>
    <w:rsid w:val="28F40AF7"/>
    <w:rsid w:val="29430470"/>
    <w:rsid w:val="29482A7C"/>
    <w:rsid w:val="296543A4"/>
    <w:rsid w:val="29916F47"/>
    <w:rsid w:val="29A1215C"/>
    <w:rsid w:val="2ABB4CC7"/>
    <w:rsid w:val="2AD52E64"/>
    <w:rsid w:val="2ADB029A"/>
    <w:rsid w:val="2B2255E3"/>
    <w:rsid w:val="2B2D4A4E"/>
    <w:rsid w:val="2B3E30FF"/>
    <w:rsid w:val="2B4104F9"/>
    <w:rsid w:val="2B806286"/>
    <w:rsid w:val="2B8638D3"/>
    <w:rsid w:val="2B8B283C"/>
    <w:rsid w:val="2BC43604"/>
    <w:rsid w:val="2C6308D9"/>
    <w:rsid w:val="2CDA29B3"/>
    <w:rsid w:val="2D031F0A"/>
    <w:rsid w:val="2D066C31"/>
    <w:rsid w:val="2D0D4B37"/>
    <w:rsid w:val="2D123224"/>
    <w:rsid w:val="2DB651CE"/>
    <w:rsid w:val="2E262354"/>
    <w:rsid w:val="2E847C9E"/>
    <w:rsid w:val="2E891DBC"/>
    <w:rsid w:val="2E943BD6"/>
    <w:rsid w:val="2ED578D6"/>
    <w:rsid w:val="2EE92C2D"/>
    <w:rsid w:val="2EFE4F46"/>
    <w:rsid w:val="2F294338"/>
    <w:rsid w:val="2F4A375A"/>
    <w:rsid w:val="2FC44481"/>
    <w:rsid w:val="30290E5B"/>
    <w:rsid w:val="30670A02"/>
    <w:rsid w:val="312C0996"/>
    <w:rsid w:val="315A0567"/>
    <w:rsid w:val="32313075"/>
    <w:rsid w:val="323D6E6B"/>
    <w:rsid w:val="324A23F5"/>
    <w:rsid w:val="32565979"/>
    <w:rsid w:val="326A0DEA"/>
    <w:rsid w:val="3278743C"/>
    <w:rsid w:val="32F10A57"/>
    <w:rsid w:val="33324DF2"/>
    <w:rsid w:val="33693588"/>
    <w:rsid w:val="336E4814"/>
    <w:rsid w:val="33AB01E7"/>
    <w:rsid w:val="33B201E6"/>
    <w:rsid w:val="33CC574C"/>
    <w:rsid w:val="33FE29BB"/>
    <w:rsid w:val="340A0968"/>
    <w:rsid w:val="340C34C9"/>
    <w:rsid w:val="342B073F"/>
    <w:rsid w:val="343D03F7"/>
    <w:rsid w:val="345A44B9"/>
    <w:rsid w:val="348609B2"/>
    <w:rsid w:val="34B24B8E"/>
    <w:rsid w:val="34BF705E"/>
    <w:rsid w:val="34F12F90"/>
    <w:rsid w:val="351429B9"/>
    <w:rsid w:val="35D501BC"/>
    <w:rsid w:val="35E511CA"/>
    <w:rsid w:val="360666FF"/>
    <w:rsid w:val="36321AB2"/>
    <w:rsid w:val="36E10906"/>
    <w:rsid w:val="371A4A20"/>
    <w:rsid w:val="37335734"/>
    <w:rsid w:val="373E256E"/>
    <w:rsid w:val="37564A86"/>
    <w:rsid w:val="37841E99"/>
    <w:rsid w:val="37A16168"/>
    <w:rsid w:val="37F52845"/>
    <w:rsid w:val="37FC2378"/>
    <w:rsid w:val="38174ABC"/>
    <w:rsid w:val="383B7464"/>
    <w:rsid w:val="38DF5FF4"/>
    <w:rsid w:val="38F17A02"/>
    <w:rsid w:val="38FC2442"/>
    <w:rsid w:val="39716829"/>
    <w:rsid w:val="39AB195F"/>
    <w:rsid w:val="39B501D2"/>
    <w:rsid w:val="3A1F406C"/>
    <w:rsid w:val="3A312FCC"/>
    <w:rsid w:val="3AD82C28"/>
    <w:rsid w:val="3AF47336"/>
    <w:rsid w:val="3B5D3DBF"/>
    <w:rsid w:val="3B677E26"/>
    <w:rsid w:val="3B7F1E02"/>
    <w:rsid w:val="3BF375EE"/>
    <w:rsid w:val="3C714E73"/>
    <w:rsid w:val="3C7D70DA"/>
    <w:rsid w:val="3CE04016"/>
    <w:rsid w:val="3D204412"/>
    <w:rsid w:val="3D257C7B"/>
    <w:rsid w:val="3D69400B"/>
    <w:rsid w:val="3DBD4B3D"/>
    <w:rsid w:val="3DC13E4D"/>
    <w:rsid w:val="3E4031C1"/>
    <w:rsid w:val="3E495293"/>
    <w:rsid w:val="3E667A57"/>
    <w:rsid w:val="3EAD116B"/>
    <w:rsid w:val="3ECB07C4"/>
    <w:rsid w:val="3EF400BE"/>
    <w:rsid w:val="3F0833B0"/>
    <w:rsid w:val="3F090675"/>
    <w:rsid w:val="3F306D25"/>
    <w:rsid w:val="3F88629F"/>
    <w:rsid w:val="3F9A4E37"/>
    <w:rsid w:val="3FB1041B"/>
    <w:rsid w:val="3FD6525C"/>
    <w:rsid w:val="3FDD483D"/>
    <w:rsid w:val="3FEF6007"/>
    <w:rsid w:val="4015207F"/>
    <w:rsid w:val="40356427"/>
    <w:rsid w:val="407B3E66"/>
    <w:rsid w:val="40D01E25"/>
    <w:rsid w:val="41377999"/>
    <w:rsid w:val="41CE2E0E"/>
    <w:rsid w:val="41CF7209"/>
    <w:rsid w:val="41E558CD"/>
    <w:rsid w:val="4269322C"/>
    <w:rsid w:val="427E2D85"/>
    <w:rsid w:val="432B0899"/>
    <w:rsid w:val="43302ED5"/>
    <w:rsid w:val="435766B4"/>
    <w:rsid w:val="43E63B53"/>
    <w:rsid w:val="43F81C45"/>
    <w:rsid w:val="440F482D"/>
    <w:rsid w:val="445D3323"/>
    <w:rsid w:val="448E07FB"/>
    <w:rsid w:val="44B1130C"/>
    <w:rsid w:val="44BD69EB"/>
    <w:rsid w:val="44BD7AFD"/>
    <w:rsid w:val="44EC107E"/>
    <w:rsid w:val="450C05A0"/>
    <w:rsid w:val="451313F6"/>
    <w:rsid w:val="45442C68"/>
    <w:rsid w:val="4574179F"/>
    <w:rsid w:val="45744EA0"/>
    <w:rsid w:val="45A858ED"/>
    <w:rsid w:val="45DA1917"/>
    <w:rsid w:val="4609638B"/>
    <w:rsid w:val="462C5BD6"/>
    <w:rsid w:val="46A804CA"/>
    <w:rsid w:val="46C04255"/>
    <w:rsid w:val="46EC34CC"/>
    <w:rsid w:val="476C2789"/>
    <w:rsid w:val="47DB78B4"/>
    <w:rsid w:val="47F40975"/>
    <w:rsid w:val="47F70466"/>
    <w:rsid w:val="481B4154"/>
    <w:rsid w:val="48416571"/>
    <w:rsid w:val="484511D1"/>
    <w:rsid w:val="48B06F92"/>
    <w:rsid w:val="48BF46C6"/>
    <w:rsid w:val="491D3F2F"/>
    <w:rsid w:val="49547006"/>
    <w:rsid w:val="49B616A7"/>
    <w:rsid w:val="4A0330F2"/>
    <w:rsid w:val="4A674244"/>
    <w:rsid w:val="4A712751"/>
    <w:rsid w:val="4AEC1DD8"/>
    <w:rsid w:val="4B2477C4"/>
    <w:rsid w:val="4B386B07"/>
    <w:rsid w:val="4B3B78E8"/>
    <w:rsid w:val="4B427C4A"/>
    <w:rsid w:val="4B924E33"/>
    <w:rsid w:val="4BB74FCE"/>
    <w:rsid w:val="4BF11F43"/>
    <w:rsid w:val="4BFA7D1D"/>
    <w:rsid w:val="4BFE58DC"/>
    <w:rsid w:val="4C0010D8"/>
    <w:rsid w:val="4C0554CB"/>
    <w:rsid w:val="4CC27294"/>
    <w:rsid w:val="4CF67661"/>
    <w:rsid w:val="4D023B34"/>
    <w:rsid w:val="4D2D413A"/>
    <w:rsid w:val="4D950505"/>
    <w:rsid w:val="4DAF6BE2"/>
    <w:rsid w:val="4E573921"/>
    <w:rsid w:val="4EB33338"/>
    <w:rsid w:val="4EBC2949"/>
    <w:rsid w:val="4EF31987"/>
    <w:rsid w:val="4F2460A7"/>
    <w:rsid w:val="4F4F0B87"/>
    <w:rsid w:val="4F5904BD"/>
    <w:rsid w:val="4F83651F"/>
    <w:rsid w:val="50010EFC"/>
    <w:rsid w:val="50106AF7"/>
    <w:rsid w:val="501A1195"/>
    <w:rsid w:val="502B5150"/>
    <w:rsid w:val="50425CD9"/>
    <w:rsid w:val="504F52E3"/>
    <w:rsid w:val="5076286F"/>
    <w:rsid w:val="50C51101"/>
    <w:rsid w:val="51206ED5"/>
    <w:rsid w:val="514A5AAA"/>
    <w:rsid w:val="515564FF"/>
    <w:rsid w:val="51621046"/>
    <w:rsid w:val="51686DA5"/>
    <w:rsid w:val="51DE5B28"/>
    <w:rsid w:val="522B768A"/>
    <w:rsid w:val="523522B6"/>
    <w:rsid w:val="52770B19"/>
    <w:rsid w:val="529F0F39"/>
    <w:rsid w:val="52E4399A"/>
    <w:rsid w:val="53A75905"/>
    <w:rsid w:val="53E95E4D"/>
    <w:rsid w:val="54120D34"/>
    <w:rsid w:val="541E3671"/>
    <w:rsid w:val="547F69AD"/>
    <w:rsid w:val="5482080A"/>
    <w:rsid w:val="5483555B"/>
    <w:rsid w:val="54DF76ED"/>
    <w:rsid w:val="554C0BA9"/>
    <w:rsid w:val="55646423"/>
    <w:rsid w:val="556E4C3C"/>
    <w:rsid w:val="559E0172"/>
    <w:rsid w:val="55DA564E"/>
    <w:rsid w:val="55E21F54"/>
    <w:rsid w:val="5637484F"/>
    <w:rsid w:val="56772E9D"/>
    <w:rsid w:val="57566C8C"/>
    <w:rsid w:val="57582E76"/>
    <w:rsid w:val="57E24C8E"/>
    <w:rsid w:val="581F1C20"/>
    <w:rsid w:val="587C0C3F"/>
    <w:rsid w:val="5886386C"/>
    <w:rsid w:val="588A59D6"/>
    <w:rsid w:val="58932A09"/>
    <w:rsid w:val="58C779E0"/>
    <w:rsid w:val="58CE1D75"/>
    <w:rsid w:val="58DC2378"/>
    <w:rsid w:val="58EC3478"/>
    <w:rsid w:val="59084668"/>
    <w:rsid w:val="594F1EAF"/>
    <w:rsid w:val="596B0550"/>
    <w:rsid w:val="596C6272"/>
    <w:rsid w:val="59851D75"/>
    <w:rsid w:val="59856944"/>
    <w:rsid w:val="59B166C6"/>
    <w:rsid w:val="59D10B16"/>
    <w:rsid w:val="59E455A3"/>
    <w:rsid w:val="59F6057D"/>
    <w:rsid w:val="5A3F439D"/>
    <w:rsid w:val="5A403C0F"/>
    <w:rsid w:val="5A7B46CB"/>
    <w:rsid w:val="5A8B5169"/>
    <w:rsid w:val="5AB26B9A"/>
    <w:rsid w:val="5ADF7263"/>
    <w:rsid w:val="5AE26D53"/>
    <w:rsid w:val="5B433C96"/>
    <w:rsid w:val="5BA5225B"/>
    <w:rsid w:val="5BB1598F"/>
    <w:rsid w:val="5BEA5EBF"/>
    <w:rsid w:val="5BFF4980"/>
    <w:rsid w:val="5C337866"/>
    <w:rsid w:val="5C3A62DE"/>
    <w:rsid w:val="5C7D4F86"/>
    <w:rsid w:val="5CF3013C"/>
    <w:rsid w:val="5CF54B1C"/>
    <w:rsid w:val="5D030703"/>
    <w:rsid w:val="5D092D37"/>
    <w:rsid w:val="5D126EEF"/>
    <w:rsid w:val="5D347D3A"/>
    <w:rsid w:val="5D487342"/>
    <w:rsid w:val="5D5757D7"/>
    <w:rsid w:val="5D653700"/>
    <w:rsid w:val="5D656145"/>
    <w:rsid w:val="5D9E51B4"/>
    <w:rsid w:val="5DA94C55"/>
    <w:rsid w:val="5DEC6C83"/>
    <w:rsid w:val="5DEF41AF"/>
    <w:rsid w:val="5DF57A1C"/>
    <w:rsid w:val="5E0B036F"/>
    <w:rsid w:val="5E113D14"/>
    <w:rsid w:val="5E224037"/>
    <w:rsid w:val="5E74564C"/>
    <w:rsid w:val="5E777A58"/>
    <w:rsid w:val="5E895E64"/>
    <w:rsid w:val="5E9C3124"/>
    <w:rsid w:val="5EF157B7"/>
    <w:rsid w:val="5F8B79B9"/>
    <w:rsid w:val="5FD760CD"/>
    <w:rsid w:val="5FFF20CF"/>
    <w:rsid w:val="60975E85"/>
    <w:rsid w:val="60FA6BA5"/>
    <w:rsid w:val="60FB46CB"/>
    <w:rsid w:val="61406EDD"/>
    <w:rsid w:val="616E41E3"/>
    <w:rsid w:val="619568CD"/>
    <w:rsid w:val="61C876FD"/>
    <w:rsid w:val="622A34BA"/>
    <w:rsid w:val="623B41B9"/>
    <w:rsid w:val="62595B4D"/>
    <w:rsid w:val="62C31218"/>
    <w:rsid w:val="62E819AD"/>
    <w:rsid w:val="63497970"/>
    <w:rsid w:val="63A86942"/>
    <w:rsid w:val="63BA086D"/>
    <w:rsid w:val="63EE419D"/>
    <w:rsid w:val="644665A5"/>
    <w:rsid w:val="64A11A3C"/>
    <w:rsid w:val="64C37826"/>
    <w:rsid w:val="6530528B"/>
    <w:rsid w:val="653247EB"/>
    <w:rsid w:val="65613696"/>
    <w:rsid w:val="65711400"/>
    <w:rsid w:val="65D8322D"/>
    <w:rsid w:val="65E41BD1"/>
    <w:rsid w:val="669543CC"/>
    <w:rsid w:val="67620DF6"/>
    <w:rsid w:val="67830108"/>
    <w:rsid w:val="678A21E1"/>
    <w:rsid w:val="67BF6452"/>
    <w:rsid w:val="68AA5354"/>
    <w:rsid w:val="694626E7"/>
    <w:rsid w:val="69476090"/>
    <w:rsid w:val="696E0130"/>
    <w:rsid w:val="69A41DA4"/>
    <w:rsid w:val="69CE56F9"/>
    <w:rsid w:val="69E44896"/>
    <w:rsid w:val="69F10D61"/>
    <w:rsid w:val="6A0A597F"/>
    <w:rsid w:val="6A4315BC"/>
    <w:rsid w:val="6A54580D"/>
    <w:rsid w:val="6AD761A9"/>
    <w:rsid w:val="6B1940CB"/>
    <w:rsid w:val="6B7B4FEE"/>
    <w:rsid w:val="6BB12CE4"/>
    <w:rsid w:val="6BFA3EFD"/>
    <w:rsid w:val="6C5D2055"/>
    <w:rsid w:val="6C69461F"/>
    <w:rsid w:val="6CCE0EE6"/>
    <w:rsid w:val="6D34343E"/>
    <w:rsid w:val="6D4F0278"/>
    <w:rsid w:val="6D505D9E"/>
    <w:rsid w:val="6D7E290C"/>
    <w:rsid w:val="6D814CFF"/>
    <w:rsid w:val="6DB04B77"/>
    <w:rsid w:val="6DB97DE8"/>
    <w:rsid w:val="6DDE05C5"/>
    <w:rsid w:val="6E4E31F8"/>
    <w:rsid w:val="6E6B54BC"/>
    <w:rsid w:val="6EE02B9E"/>
    <w:rsid w:val="6F0926A9"/>
    <w:rsid w:val="6F3F3A13"/>
    <w:rsid w:val="6F437C60"/>
    <w:rsid w:val="6F634E7E"/>
    <w:rsid w:val="70544A2A"/>
    <w:rsid w:val="708244C1"/>
    <w:rsid w:val="708A15C7"/>
    <w:rsid w:val="70A52175"/>
    <w:rsid w:val="70B87F64"/>
    <w:rsid w:val="70DE688A"/>
    <w:rsid w:val="70EC07BF"/>
    <w:rsid w:val="710B6BAC"/>
    <w:rsid w:val="71341C5F"/>
    <w:rsid w:val="716F713B"/>
    <w:rsid w:val="7183140F"/>
    <w:rsid w:val="719721EE"/>
    <w:rsid w:val="71BC1C54"/>
    <w:rsid w:val="720377E7"/>
    <w:rsid w:val="727128B9"/>
    <w:rsid w:val="727367B7"/>
    <w:rsid w:val="727B566C"/>
    <w:rsid w:val="728E35F1"/>
    <w:rsid w:val="7384337B"/>
    <w:rsid w:val="73B23419"/>
    <w:rsid w:val="73CB617F"/>
    <w:rsid w:val="740718AD"/>
    <w:rsid w:val="74080A20"/>
    <w:rsid w:val="74185868"/>
    <w:rsid w:val="745C40E3"/>
    <w:rsid w:val="75562E77"/>
    <w:rsid w:val="757E5613"/>
    <w:rsid w:val="758C7FBF"/>
    <w:rsid w:val="75ED4AD2"/>
    <w:rsid w:val="765C45EC"/>
    <w:rsid w:val="76F105F2"/>
    <w:rsid w:val="779F1D62"/>
    <w:rsid w:val="77E51EEE"/>
    <w:rsid w:val="78396589"/>
    <w:rsid w:val="783A55A4"/>
    <w:rsid w:val="78787717"/>
    <w:rsid w:val="787F3721"/>
    <w:rsid w:val="78F27591"/>
    <w:rsid w:val="78FB1D24"/>
    <w:rsid w:val="78FD6DDA"/>
    <w:rsid w:val="790068CB"/>
    <w:rsid w:val="79492020"/>
    <w:rsid w:val="79865022"/>
    <w:rsid w:val="79996161"/>
    <w:rsid w:val="79C33EBF"/>
    <w:rsid w:val="79E54F49"/>
    <w:rsid w:val="7A1051A3"/>
    <w:rsid w:val="7A141D4A"/>
    <w:rsid w:val="7A1C5982"/>
    <w:rsid w:val="7A30672E"/>
    <w:rsid w:val="7A515B23"/>
    <w:rsid w:val="7A8D2E7D"/>
    <w:rsid w:val="7A9C2623"/>
    <w:rsid w:val="7AA53F4F"/>
    <w:rsid w:val="7AB041E9"/>
    <w:rsid w:val="7AD60594"/>
    <w:rsid w:val="7B5C2D88"/>
    <w:rsid w:val="7B70048C"/>
    <w:rsid w:val="7B92462A"/>
    <w:rsid w:val="7BE75B20"/>
    <w:rsid w:val="7C0C2D17"/>
    <w:rsid w:val="7CA852AF"/>
    <w:rsid w:val="7CDB1B44"/>
    <w:rsid w:val="7CE04A49"/>
    <w:rsid w:val="7D5E4793"/>
    <w:rsid w:val="7DAA4869"/>
    <w:rsid w:val="7DB62CAD"/>
    <w:rsid w:val="7E344D4A"/>
    <w:rsid w:val="7E87733C"/>
    <w:rsid w:val="7EBC0EEF"/>
    <w:rsid w:val="7EF0118F"/>
    <w:rsid w:val="7F12008C"/>
    <w:rsid w:val="7F34107C"/>
    <w:rsid w:val="7F402117"/>
    <w:rsid w:val="7FFF16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sz w:val="21"/>
      <w:szCs w:val="22"/>
    </w:rPr>
  </w:style>
  <w:style w:type="paragraph" w:styleId="3">
    <w:name w:val="heading 4"/>
    <w:basedOn w:val="1"/>
    <w:next w:val="1"/>
    <w:qFormat/>
    <w:uiPriority w:val="0"/>
    <w:pPr>
      <w:keepNext/>
      <w:keepLines/>
      <w:widowControl/>
      <w:topLinePunct/>
      <w:adjustRightInd w:val="0"/>
      <w:snapToGrid w:val="0"/>
      <w:spacing w:before="160" w:after="160" w:line="240" w:lineRule="atLeast"/>
      <w:jc w:val="left"/>
      <w:outlineLvl w:val="3"/>
    </w:pPr>
    <w:rPr>
      <w:rFonts w:ascii="Cambria" w:hAnsi="Cambria" w:eastAsia="宋体"/>
      <w:b/>
      <w:bCs/>
      <w:kern w:val="0"/>
      <w:sz w:val="20"/>
      <w:szCs w:val="28"/>
    </w:rPr>
  </w:style>
  <w:style w:type="character" w:default="1" w:styleId="16">
    <w:name w:val="Default Paragraph Font"/>
    <w:semiHidden/>
    <w:qFormat/>
    <w:uiPriority w:val="0"/>
  </w:style>
  <w:style w:type="table" w:default="1" w:styleId="14">
    <w:name w:val="Normal Table"/>
    <w:unhideWhenUsed/>
    <w:qFormat/>
    <w:uiPriority w:val="99"/>
    <w:tblPr>
      <w:tblCellMar>
        <w:top w:w="0" w:type="dxa"/>
        <w:left w:w="108" w:type="dxa"/>
        <w:bottom w:w="0" w:type="dxa"/>
        <w:right w:w="108" w:type="dxa"/>
      </w:tblCellMar>
    </w:tblPr>
  </w:style>
  <w:style w:type="paragraph" w:customStyle="1" w:styleId="2">
    <w:name w:val="无间隔1"/>
    <w:qFormat/>
    <w:uiPriority w:val="99"/>
    <w:pPr>
      <w:widowControl w:val="0"/>
      <w:spacing w:line="300" w:lineRule="auto"/>
    </w:pPr>
    <w:rPr>
      <w:rFonts w:ascii="Times New Roman" w:hAnsi="Times New Roman" w:eastAsia="华文仿宋" w:cs="Times New Roman"/>
      <w:kern w:val="2"/>
      <w:sz w:val="24"/>
      <w:szCs w:val="21"/>
      <w:lang w:val="en-US" w:eastAsia="zh-CN" w:bidi="ar-SA"/>
    </w:rPr>
  </w:style>
  <w:style w:type="paragraph" w:styleId="4">
    <w:name w:val="Normal Indent"/>
    <w:basedOn w:val="1"/>
    <w:qFormat/>
    <w:uiPriority w:val="0"/>
    <w:pPr>
      <w:adjustRightInd w:val="0"/>
      <w:ind w:firstLine="420"/>
      <w:jc w:val="left"/>
      <w:textAlignment w:val="baseline"/>
    </w:pPr>
    <w:rPr>
      <w:sz w:val="24"/>
    </w:rPr>
  </w:style>
  <w:style w:type="paragraph" w:styleId="5">
    <w:name w:val="annotation text"/>
    <w:basedOn w:val="1"/>
    <w:qFormat/>
    <w:uiPriority w:val="0"/>
    <w:pPr>
      <w:jc w:val="left"/>
    </w:pPr>
  </w:style>
  <w:style w:type="paragraph" w:styleId="6">
    <w:name w:val="Body Text"/>
    <w:basedOn w:val="1"/>
    <w:next w:val="1"/>
    <w:unhideWhenUsed/>
    <w:qFormat/>
    <w:uiPriority w:val="0"/>
    <w:pPr>
      <w:adjustRightInd/>
      <w:snapToGrid/>
      <w:spacing w:after="120"/>
    </w:pPr>
  </w:style>
  <w:style w:type="paragraph" w:styleId="7">
    <w:name w:val="Body Text Indent"/>
    <w:basedOn w:val="1"/>
    <w:next w:val="8"/>
    <w:qFormat/>
    <w:uiPriority w:val="99"/>
    <w:pPr>
      <w:spacing w:line="520" w:lineRule="exact"/>
      <w:ind w:left="570"/>
    </w:pPr>
    <w:rPr>
      <w:rFonts w:ascii="方正仿宋简体" w:hAnsi="创艺简仿宋" w:eastAsia="方正仿宋简体"/>
      <w:sz w:val="24"/>
    </w:rPr>
  </w:style>
  <w:style w:type="paragraph" w:styleId="8">
    <w:name w:val="envelope return"/>
    <w:basedOn w:val="1"/>
    <w:qFormat/>
    <w:uiPriority w:val="0"/>
    <w:pPr>
      <w:widowControl/>
      <w:topLinePunct/>
      <w:adjustRightInd w:val="0"/>
      <w:snapToGrid w:val="0"/>
      <w:spacing w:before="160" w:after="160" w:line="240" w:lineRule="atLeast"/>
      <w:ind w:left="1701"/>
      <w:jc w:val="left"/>
    </w:pPr>
    <w:rPr>
      <w:rFonts w:ascii="Arial" w:hAnsi="Arial" w:eastAsia="宋体" w:cs="Arial"/>
      <w:sz w:val="21"/>
      <w:szCs w:val="21"/>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qFormat/>
    <w:uiPriority w:val="39"/>
    <w:pPr>
      <w:adjustRightInd w:val="0"/>
      <w:jc w:val="left"/>
      <w:textAlignment w:val="baseline"/>
    </w:pPr>
    <w:rPr>
      <w:sz w:val="24"/>
    </w:rPr>
  </w:style>
  <w:style w:type="paragraph" w:styleId="12">
    <w:name w:val="Title"/>
    <w:basedOn w:val="1"/>
    <w:next w:val="1"/>
    <w:qFormat/>
    <w:uiPriority w:val="0"/>
    <w:pPr>
      <w:spacing w:before="240" w:after="60"/>
      <w:jc w:val="center"/>
      <w:outlineLvl w:val="0"/>
    </w:pPr>
    <w:rPr>
      <w:rFonts w:ascii="Cambria" w:hAnsi="Cambria" w:eastAsia="宋体" w:cs="Times New Roman"/>
      <w:b/>
      <w:bCs/>
      <w:sz w:val="32"/>
      <w:szCs w:val="32"/>
    </w:rPr>
  </w:style>
  <w:style w:type="paragraph" w:styleId="13">
    <w:name w:val="Body Text First Indent 2"/>
    <w:basedOn w:val="7"/>
    <w:qFormat/>
    <w:uiPriority w:val="0"/>
    <w:pPr>
      <w:widowControl/>
      <w:topLinePunct/>
      <w:adjustRightInd w:val="0"/>
      <w:snapToGrid w:val="0"/>
      <w:spacing w:before="160" w:after="120" w:line="240" w:lineRule="atLeast"/>
      <w:ind w:left="420" w:leftChars="200" w:firstLine="420" w:firstLineChars="200"/>
      <w:jc w:val="left"/>
    </w:pPr>
    <w:rPr>
      <w:rFonts w:ascii="Times New Roman" w:hAnsi="Times New Roman" w:eastAsia="宋体" w:cs="Arial"/>
      <w:kern w:val="0"/>
      <w:sz w:val="20"/>
      <w:szCs w:val="21"/>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character" w:styleId="18">
    <w:name w:val="Hyperlink"/>
    <w:basedOn w:val="16"/>
    <w:qFormat/>
    <w:uiPriority w:val="0"/>
    <w:rPr>
      <w:color w:val="0000FF"/>
      <w:u w:val="single"/>
    </w:rPr>
  </w:style>
  <w:style w:type="paragraph" w:customStyle="1" w:styleId="19">
    <w:name w:val="目录 11"/>
    <w:basedOn w:val="1"/>
    <w:next w:val="1"/>
    <w:qFormat/>
    <w:uiPriority w:val="39"/>
    <w:pPr>
      <w:tabs>
        <w:tab w:val="right" w:leader="dot" w:pos="8720"/>
      </w:tabs>
      <w:spacing w:before="120" w:after="120" w:line="400" w:lineRule="exact"/>
      <w:jc w:val="left"/>
    </w:pPr>
    <w:rPr>
      <w:rFonts w:ascii="宋体" w:hAnsi="宋体"/>
      <w:caps/>
      <w:sz w:val="24"/>
      <w:szCs w:val="24"/>
    </w:rPr>
  </w:style>
  <w:style w:type="paragraph" w:customStyle="1" w:styleId="20">
    <w:name w:val="NormalIndent"/>
    <w:basedOn w:val="1"/>
    <w:qFormat/>
    <w:uiPriority w:val="0"/>
    <w:pPr>
      <w:ind w:firstLine="420"/>
      <w:jc w:val="left"/>
    </w:pPr>
    <w:rPr>
      <w:rFonts w:ascii="Calibri" w:hAnsi="Calibri" w:eastAsia="楷体_GB2312"/>
      <w:kern w:val="0"/>
      <w:sz w:val="24"/>
    </w:rPr>
  </w:style>
  <w:style w:type="character" w:customStyle="1" w:styleId="21">
    <w:name w:val="NormalCharacter"/>
    <w:qFormat/>
    <w:uiPriority w:val="0"/>
  </w:style>
  <w:style w:type="paragraph" w:customStyle="1" w:styleId="22">
    <w:name w:val="正文首行缩进 21"/>
    <w:basedOn w:val="7"/>
    <w:unhideWhenUsed/>
    <w:qFormat/>
    <w:uiPriority w:val="99"/>
    <w:pPr>
      <w:ind w:firstLine="200" w:firstLineChars="200"/>
    </w:pPr>
  </w:style>
  <w:style w:type="paragraph" w:customStyle="1" w:styleId="23">
    <w:name w:val="xl34"/>
    <w:basedOn w:val="1"/>
    <w:qFormat/>
    <w:uiPriority w:val="0"/>
    <w:pPr>
      <w:widowControl/>
      <w:pBdr>
        <w:left w:val="single" w:color="auto" w:sz="4" w:space="0"/>
      </w:pBdr>
      <w:spacing w:before="100" w:beforeAutospacing="1" w:after="100" w:afterAutospacing="1"/>
      <w:jc w:val="center"/>
      <w:textAlignment w:val="center"/>
    </w:pPr>
    <w:rPr>
      <w:rFonts w:hint="eastAsia" w:ascii="楷体_GB2312" w:hAnsi="宋体" w:eastAsia="楷体_GB2312"/>
      <w:kern w:val="0"/>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5" Type="http://schemas.openxmlformats.org/officeDocument/2006/relationships/fontTable" Target="fontTable.xml"/><Relationship Id="rId34" Type="http://schemas.openxmlformats.org/officeDocument/2006/relationships/numbering" Target="numbering.xml"/><Relationship Id="rId33" Type="http://schemas.openxmlformats.org/officeDocument/2006/relationships/customXml" Target="../customXml/item1.xml"/><Relationship Id="rId32" Type="http://schemas.openxmlformats.org/officeDocument/2006/relationships/image" Target="media/image27.jpeg"/><Relationship Id="rId31" Type="http://schemas.openxmlformats.org/officeDocument/2006/relationships/image" Target="media/image26.jpeg"/><Relationship Id="rId30" Type="http://schemas.openxmlformats.org/officeDocument/2006/relationships/image" Target="media/image25.jpeg"/><Relationship Id="rId3" Type="http://schemas.openxmlformats.org/officeDocument/2006/relationships/footer" Target="footer1.xml"/><Relationship Id="rId29" Type="http://schemas.openxmlformats.org/officeDocument/2006/relationships/image" Target="media/image24.jpeg"/><Relationship Id="rId28" Type="http://schemas.openxmlformats.org/officeDocument/2006/relationships/image" Target="media/image23.jpeg"/><Relationship Id="rId27" Type="http://schemas.openxmlformats.org/officeDocument/2006/relationships/image" Target="media/image22.jpe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jpeg"/><Relationship Id="rId23" Type="http://schemas.openxmlformats.org/officeDocument/2006/relationships/image" Target="media/image18.jpeg"/><Relationship Id="rId22" Type="http://schemas.openxmlformats.org/officeDocument/2006/relationships/image" Target="media/image17.png"/><Relationship Id="rId21" Type="http://schemas.openxmlformats.org/officeDocument/2006/relationships/image" Target="media/image16.jpeg"/><Relationship Id="rId20" Type="http://schemas.openxmlformats.org/officeDocument/2006/relationships/image" Target="media/image15.jpeg"/><Relationship Id="rId2" Type="http://schemas.openxmlformats.org/officeDocument/2006/relationships/settings" Target="settings.xml"/><Relationship Id="rId19" Type="http://schemas.openxmlformats.org/officeDocument/2006/relationships/image" Target="media/image14.jpeg"/><Relationship Id="rId18" Type="http://schemas.openxmlformats.org/officeDocument/2006/relationships/image" Target="media/image13.jpeg"/><Relationship Id="rId17" Type="http://schemas.openxmlformats.org/officeDocument/2006/relationships/image" Target="media/image12.jpeg"/><Relationship Id="rId16" Type="http://schemas.openxmlformats.org/officeDocument/2006/relationships/image" Target="media/image11.jpeg"/><Relationship Id="rId15" Type="http://schemas.openxmlformats.org/officeDocument/2006/relationships/image" Target="media/image10.jpeg"/><Relationship Id="rId14" Type="http://schemas.openxmlformats.org/officeDocument/2006/relationships/image" Target="media/image9.jpeg"/><Relationship Id="rId13" Type="http://schemas.openxmlformats.org/officeDocument/2006/relationships/image" Target="media/image8.jpeg"/><Relationship Id="rId12" Type="http://schemas.openxmlformats.org/officeDocument/2006/relationships/image" Target="media/image7.jpe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9" textRotate="1"/>
    <customShpInfo spid="_x0000_s2075"/>
    <customShpInfo spid="_x0000_s2074"/>
    <customShpInfo spid="_x0000_s2050"/>
    <customShpInfo spid="_x0000_s2073"/>
    <customShpInfo spid="_x0000_s2051"/>
    <customShpInfo spid="_x0000_s2055"/>
    <customShpInfo spid="_x0000_s2054"/>
    <customShpInfo spid="_x0000_s2056"/>
    <customShpInfo spid="_x0000_s2057"/>
    <customShpInfo spid="_x0000_s2058"/>
    <customShpInfo spid="_x0000_s2059"/>
    <customShpInfo spid="_x0000_s2060"/>
    <customShpInfo spid="_x0000_s2062"/>
    <customShpInfo spid="_x0000_s2063"/>
    <customShpInfo spid="_x0000_s2064"/>
    <customShpInfo spid="_x0000_s2077"/>
    <customShpInfo spid="_x0000_s2076"/>
    <customShpInfo spid="_x0000_s2065"/>
    <customShpInfo spid="_x0000_s2078"/>
    <customShpInfo spid="_x0000_s2079"/>
    <customShpInfo spid="_x0000_s2066"/>
    <customShpInfo spid="_x0000_s2068"/>
    <customShpInfo spid="_x0000_s2067"/>
    <customShpInfo spid="_x0000_s2069"/>
    <customShpInfo spid="_x0000_s2070"/>
    <customShpInfo spid="_x0000_s2071"/>
    <customShpInfo spid="_x0000_s207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43</Pages>
  <Words>1783</Words>
  <Characters>1966</Characters>
  <TotalTime>141</TotalTime>
  <ScaleCrop>false</ScaleCrop>
  <LinksUpToDate>false</LinksUpToDate>
  <CharactersWithSpaces>1990</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2025-12-12T09:05:00Z</dcterms:created>
  <dc:creator>Apache POI</dc:creator>
  <cp:lastModifiedBy>零零宁</cp:lastModifiedBy>
  <cp:lastPrinted>2026-09-01T07:12:17Z</cp:lastPrinted>
  <dcterms:modified xsi:type="dcterms:W3CDTF">2026-09-01T07:18:55Z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eyJoZGlkIjoiZTJlMTNlY2FjN2Q5ZGI4NDQ1NzBjMWUxZjQ3Y2IxNDYiLCJ1c2VySWQiOiIzMDI4MTYwODEifQ==</vt:lpwstr>
  </property>
  <property fmtid="{D5CDD505-2E9C-101B-9397-08002B2CF9AE}" pid="3" name="KSOProductBuildVer">
    <vt:lpwstr>2052-12.1.0.28505</vt:lpwstr>
  </property>
  <property fmtid="{D5CDD505-2E9C-101B-9397-08002B2CF9AE}" pid="4" name="ICV">
    <vt:lpwstr>B5C60D3B3FA5460AB0A3C662A6EA4AAB_12</vt:lpwstr>
  </property>
</Properties>
</file>